
<file path=[Content_Types].xml><?xml version="1.0" encoding="utf-8"?>
<Types xmlns="http://schemas.openxmlformats.org/package/2006/content-types">
  <Override PartName="/word/footnotes.xml" ContentType="application/vnd.openxmlformats-officedocument.wordprocessingml.footnotes+xml"/>
  <Override PartName="/word/comments.xml" ContentType="application/vnd.openxmlformats-officedocument.wordprocessingml.comment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Default Extension="gif" ContentType="image/gif"> </Default>
  <Default Extension="jpg" ContentType="image/jpg"> </Default>
  <Default Extension="png" ContentType="image/png"> </Default>
  <Default Extension="jpeg" ContentType="image/jpeg"> </Default>
  <Default Extension="bmp" ContentType="image/bmp"> </Default>
  <Override PartName="/word/commentsExtended.xml" ContentType="application/vnd.openxmlformats-officedocument.wordprocessingml.commentsExtended+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2366"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widowControl w:val="off"/>
        <w:jc w:val="center"/>
        <w:spacing w:line="240" w:lineRule="auto"/>
        <w:rPr>
          <w:rFonts w:ascii="Open Sans" w:hAnsi="Open Sans" w:cs="Open Sans"/>
          <w:sz w:val="42"/>
          <w:szCs w:val="42"/>
        </w:rPr>
      </w:pPr>
      <w:r>
        <w:rPr>
          <w:rFonts w:ascii="Open Sans" w:hAnsi="Open Sans" w:cs="Open Sans"/>
          <w:sz w:val="42"/>
          <w:szCs w:val="42"/>
        </w:rPr>
        <w:t xml:space="preserve">Obchodné podmienky pre e-shop</w:t>
      </w:r>
    </w:p>
    <w:p>
      <w:pPr>
        <w:pStyle w:val="Paragraph without numbering"/>
        <w:widowControl w:val="off"/>
        <w:jc w:val="both"/>
        <w:spacing w:line="360" w:lineRule="auto"/>
        <w:ind w:left="901.41732283465"/>
        <w:rPr>
          <w:rFonts w:ascii="Open Sans" w:hAnsi="Open Sans" w:cs="Open Sans"/>
          <w:b w:val="on"/>
          <w:bCs w:val="on"/>
          <w:sz w:val="22"/>
          <w:szCs w:val="22"/>
        </w:rPr>
      </w:pPr>
      <w:r>
        <w:rPr>
          <w:rFonts w:ascii="Open Sans" w:hAnsi="Open Sans" w:cs="Open Sans"/>
          <w:b w:val="on"/>
          <w:bCs w:val="on"/>
          <w:sz w:val="22"/>
          <w:szCs w:val="22"/>
        </w:rPr>
        <w:t xml:space="preserve">Účelom týchto obchodných podmienok je vymedziť a upresniť práva a povinnosti predávajúceho (dodávateľa) na jednej strane a kupujúceho (zákazníka, spotrebiteľa) na strane druhej. Všetky zmluvné vzťahy medzi predávajúcim a kupujúcim sú uzatvorené v súlade s právnym poriadkom Slovenskej republiky. V prípade ak je zmluvnou stranou spotrebiteľ, riadia sa právne vzťahy neupravené týmito obchodnými podmienkami zákonom č. 40/1964 Zb. Občiansky zákonník v platnom znení, zákonom č. 250/2007 Z. z. o ochrane spotrebiteľa v platnom znení, zákonom č. 108/2000 Z. z. o ochrane spotrebiteľa pri domovom predaji a zásielkovom predaji v platnom znení. V prípade, ak je zmluvnou stranou podnikateľ, riadia sa právne vzťahy neupravené týmito obchodnými podmienkami, zákonom č. 513/1991 Zb. Obchodný zákonník v platnom znení.</w:t>
      </w:r>
    </w:p>
    <w:p>
      <w:pPr>
        <w:numPr>
          <w:ilvl w:val="0"/>
          <w:numId w:val="8"/>
        </w:numPr>
        <w:pStyle w:val="Article with numbering"/>
        <w:widowControl w:val="off"/>
        <w:jc w:val="both"/>
        <w:spacing w:before="300" w:line="360" w:lineRule="auto"/>
        <w:ind w:left="901.41732283465" w:hanging="901.41732283465"/>
        <w:outlineLvl w:val="1"/>
        <w:rPr>
          <w:rFonts w:ascii="Open Sans" w:hAnsi="Open Sans" w:cs="Open Sans"/>
          <w:sz w:val="28"/>
          <w:szCs w:val="28"/>
        </w:rPr>
      </w:pPr>
      <w:bookmarkStart w:id="27842" w:name="bookmark-name-13_1"/>
      <w:bookmarkEnd w:id="27842"/>
      <w:r>
        <w:rPr>
          <w:rFonts w:ascii="Open Sans" w:hAnsi="Open Sans" w:cs="Open Sans"/>
          <w:sz w:val="28"/>
          <w:szCs w:val="28"/>
        </w:rPr>
        <w:t xml:space="preserve">Definícia</w:t>
      </w:r>
      <w:r>
        <w:rPr>
          <w:rFonts w:ascii="Open Sans" w:hAnsi="Open Sans" w:cs="Open Sans"/>
          <w:sz w:val="28"/>
          <w:szCs w:val="28"/>
        </w:rPr>
        <w:t xml:space="preserve">.</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10533" w:name="bookmark-name-15_1.1"/>
      <w:bookmarkEnd w:id="10533"/>
      <w:r>
        <w:rPr>
          <w:rFonts w:ascii="Open Sans" w:hAnsi="Open Sans" w:cs="Open Sans"/>
          <w:sz w:val="22"/>
          <w:szCs w:val="22"/>
        </w:rPr>
        <w:t xml:space="preserve">V týchto Obchodných podmienkach</w:t>
      </w:r>
      <w:r>
        <w:rPr>
          <w:rFonts w:ascii="Open Sans" w:hAnsi="Open Sans" w:cs="Open Sans"/>
          <w:sz w:val="22"/>
          <w:szCs w:val="22"/>
        </w:rPr>
        <w:t xml:space="preserve">.</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28172" w:name="bookmark-name-16_1.1.1"/>
      <w:bookmarkEnd w:id="28172"/>
      <w:r>
        <w:rPr>
          <w:rFonts w:ascii="Open Sans" w:hAnsi="Open Sans" w:cs="Open Sans"/>
          <w:sz w:val="22"/>
          <w:szCs w:val="22"/>
        </w:rPr>
        <w:t xml:space="preserve">„</w:t>
      </w:r>
      <w:r>
        <w:rPr>
          <w:rFonts w:ascii="Open Sans" w:hAnsi="Open Sans" w:cs="Open Sans"/>
          <w:b w:val="on"/>
          <w:bCs w:val="on"/>
          <w:sz w:val="22"/>
          <w:szCs w:val="22"/>
        </w:rPr>
        <w:t xml:space="preserve">E-shop</w:t>
      </w:r>
      <w:r>
        <w:rPr>
          <w:rFonts w:ascii="Open Sans" w:hAnsi="Open Sans" w:cs="Open Sans"/>
          <w:sz w:val="22"/>
          <w:szCs w:val="22"/>
        </w:rPr>
        <w:t xml:space="preserve">“ znamená počítačový program - internetová aplikácia, ktorá je dostupná v sieti Internet prostredníctvom internetovej adresy</w:t>
      </w:r>
      <w:r>
        <w:rPr>
          <w:rFonts w:ascii="Open Sans" w:hAnsi="Open Sans" w:cs="Open Sans"/>
          <w:sz w:val="22"/>
          <w:szCs w:val="22"/>
        </w:rPr>
        <w:t xml:space="preserve"> </w:t>
      </w:r>
      <w:r>
        <w:rPr>
          <w:rFonts w:ascii="Open Sans" w:hAnsi="Open Sans" w:cs="Open Sans"/>
          <w:sz w:val="22"/>
          <w:szCs w:val="22"/>
        </w:rPr>
        <w:t xml:space="preserve">www.totoq.sk</w:t>
      </w:r>
      <w:r>
        <w:rPr>
          <w:rFonts w:ascii="Open Sans" w:hAnsi="Open Sans" w:cs="Open Sans"/>
          <w:sz w:val="22"/>
          <w:szCs w:val="22"/>
        </w:rPr>
        <w:t xml:space="preserve">, ktorej hlavnou funkcionalitou je zobrazenie, výber a objednanie tovaru Uživateľom;</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9090" w:name="bookmark-name-22_1.1.2"/>
      <w:bookmarkEnd w:id="9090"/>
      <w:r>
        <w:rPr>
          <w:rFonts w:ascii="Open Sans" w:hAnsi="Open Sans" w:cs="Open Sans"/>
          <w:sz w:val="22"/>
          <w:szCs w:val="22"/>
        </w:rPr>
        <w:t xml:space="preserve">„</w:t>
      </w:r>
      <w:r>
        <w:rPr>
          <w:rFonts w:ascii="Open Sans" w:hAnsi="Open Sans" w:cs="Open Sans"/>
          <w:b w:val="on"/>
          <w:bCs w:val="on"/>
          <w:sz w:val="22"/>
          <w:szCs w:val="22"/>
        </w:rPr>
        <w:t xml:space="preserve">Spotrebiteľská zmluva</w:t>
      </w:r>
      <w:r>
        <w:rPr>
          <w:rFonts w:ascii="Open Sans" w:hAnsi="Open Sans" w:cs="Open Sans"/>
          <w:sz w:val="22"/>
          <w:szCs w:val="22"/>
        </w:rPr>
        <w:t xml:space="preserve">“ je Kúpna zmluva, ak zmluvnými stranami sú na jednej strane dodávateľ a na druhej strane spotrebiteľ;</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16329" w:name="bookmark-name-26_1.1.3"/>
      <w:bookmarkEnd w:id="16329"/>
      <w:r>
        <w:rPr>
          <w:rFonts w:ascii="Open Sans" w:hAnsi="Open Sans" w:cs="Open Sans"/>
          <w:sz w:val="22"/>
          <w:szCs w:val="22"/>
        </w:rPr>
        <w:t xml:space="preserve">„</w:t>
      </w:r>
      <w:r>
        <w:rPr>
          <w:rFonts w:ascii="Open Sans" w:hAnsi="Open Sans" w:cs="Open Sans"/>
          <w:b w:val="on"/>
          <w:bCs w:val="on"/>
          <w:sz w:val="22"/>
          <w:szCs w:val="22"/>
        </w:rPr>
        <w:t xml:space="preserve">Predávajúci</w:t>
      </w:r>
      <w:r>
        <w:rPr>
          <w:rFonts w:ascii="Open Sans" w:hAnsi="Open Sans" w:cs="Open Sans"/>
          <w:sz w:val="22"/>
          <w:szCs w:val="22"/>
        </w:rPr>
        <w:t xml:space="preserve">“ (dodávateľ) osoba, ktorá pri uzatváraní a plnení spotrebiteľskej zmluvy koná v rámci predmetu svojej obchodnej alebo inej podnikateľskej činnosti. Je to podnikateľ, ktorý spotrebiteľovi ponúka alebo predáva výrobky alebo poskytuje služby a taktiež podnikateľ, ktorý priamo alebo prostredníctvom iných podnikateľov dodáva kupujúcemu výrobok;</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6935" w:name="bookmark-name-30_1.1.4"/>
      <w:bookmarkEnd w:id="6935"/>
      <w:r>
        <w:rPr>
          <w:rFonts w:ascii="Open Sans" w:hAnsi="Open Sans" w:cs="Open Sans"/>
          <w:sz w:val="22"/>
          <w:szCs w:val="22"/>
        </w:rPr>
        <w:t xml:space="preserve">„</w:t>
      </w:r>
      <w:r>
        <w:rPr>
          <w:rFonts w:ascii="Open Sans" w:hAnsi="Open Sans" w:cs="Open Sans"/>
          <w:b w:val="on"/>
          <w:bCs w:val="on"/>
          <w:sz w:val="22"/>
          <w:szCs w:val="22"/>
        </w:rPr>
        <w:t xml:space="preserve">Spotrebiteľ</w:t>
      </w:r>
      <w:r>
        <w:rPr>
          <w:rFonts w:ascii="Open Sans" w:hAnsi="Open Sans" w:cs="Open Sans"/>
          <w:sz w:val="22"/>
          <w:szCs w:val="22"/>
        </w:rPr>
        <w:t xml:space="preserve">“ (kupujúci) je osoba, ktorá nakupuje výrobky alebo používa služby pre osobnú potrebu alebo pre príslušníkov svojej domácnosti, a ktorá pri uzatváraní a plnení spotrebiteľskej zmluvy nekoná v rámci predmetu svojej obchodnej alebo inej podnikateľskej činnosti;</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30599" w:name="bookmark-name-34_1.1.5"/>
      <w:bookmarkEnd w:id="30599"/>
      <w:r>
        <w:rPr>
          <w:rFonts w:ascii="Open Sans" w:hAnsi="Open Sans" w:cs="Open Sans"/>
          <w:sz w:val="22"/>
          <w:szCs w:val="22"/>
        </w:rPr>
        <w:t xml:space="preserve">Kupujúci, ktorý nie je spotrebiteľom je osoba, ktorá pri uzatváraní a plnení kúpnej zmluvy koná v rámci svojej obchodnej alebo inej podnikateľskej činnosti;</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15037" w:name="bookmark-name-36_1.1.6"/>
      <w:bookmarkEnd w:id="15037"/>
      <w:r>
        <w:rPr>
          <w:rFonts w:ascii="Open Sans" w:hAnsi="Open Sans" w:cs="Open Sans"/>
          <w:sz w:val="22"/>
          <w:szCs w:val="22"/>
        </w:rPr>
        <w:t xml:space="preserve">Uzatvorenie kúpnej zmluvy - objednávka kupujúceho predstavuje návrh na uzatvorenie kúpnej zmluvy. Samotná kúpna zmluva je uzatvorená momentom doručenia záväzného súhlasu predávajúceho s návrhom kúpnej zmluvy kupujúcemu, t.j. záväzným potvrdením objednávky zo strany predávajúceho. Od tohto momentu medzi predávajúcim a kupujúcim vznikajú vzájomné práva a povinnosti, ktoré sú vymedzené kúpnou zmluvou a týmito obchodnými podmienkami. Obchodné podmienky sú neoddeliteľnou súčasťou kúpnej zmluvy;</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16752" w:name="bookmark-name-38_1.1.7"/>
      <w:bookmarkEnd w:id="16752"/>
      <w:r>
        <w:rPr>
          <w:rFonts w:ascii="Open Sans" w:hAnsi="Open Sans" w:cs="Open Sans"/>
          <w:sz w:val="22"/>
          <w:szCs w:val="22"/>
        </w:rPr>
        <w:t xml:space="preserve">„</w:t>
      </w:r>
      <w:r>
        <w:rPr>
          <w:rFonts w:ascii="Open Sans" w:hAnsi="Open Sans" w:cs="Open Sans"/>
          <w:b w:val="on"/>
          <w:bCs w:val="on"/>
          <w:sz w:val="22"/>
          <w:szCs w:val="22"/>
        </w:rPr>
        <w:t xml:space="preserve">Nákupný košík</w:t>
      </w:r>
      <w:r>
        <w:rPr>
          <w:rFonts w:ascii="Open Sans" w:hAnsi="Open Sans" w:cs="Open Sans"/>
          <w:sz w:val="22"/>
          <w:szCs w:val="22"/>
        </w:rPr>
        <w:t xml:space="preserve">" znamená časť E-shopu, ktorá je automaticky generovaná aktiváciou príslušných funkcií Uživateľom v rámci jeho konania v užívateľskom prostredí E-shopu, najmä pridaním alebo odebraním Tovaru, resp. Služby/alebo zmenou množstva vybraného Tovaru, resp. Služby;</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5878" w:name="bookmark-name-42_1.1.8"/>
      <w:bookmarkEnd w:id="5878"/>
      <w:r>
        <w:rPr>
          <w:rFonts w:ascii="Open Sans" w:hAnsi="Open Sans" w:cs="Open Sans"/>
          <w:sz w:val="22"/>
          <w:szCs w:val="22"/>
        </w:rPr>
        <w:t xml:space="preserve">„</w:t>
      </w:r>
      <w:r>
        <w:rPr>
          <w:rFonts w:ascii="Open Sans" w:hAnsi="Open Sans" w:cs="Open Sans"/>
          <w:b w:val="on"/>
          <w:bCs w:val="on"/>
          <w:sz w:val="22"/>
          <w:szCs w:val="22"/>
        </w:rPr>
        <w:t xml:space="preserve">Občiansky zákonník</w:t>
      </w:r>
      <w:r>
        <w:rPr>
          <w:rFonts w:ascii="Open Sans" w:hAnsi="Open Sans" w:cs="Open Sans"/>
          <w:sz w:val="22"/>
          <w:szCs w:val="22"/>
        </w:rPr>
        <w:t xml:space="preserve">“ znamená zákon číslo 40/1964 Zb., Občiansky zákonník v platnom znení;</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16702" w:name="bookmark-name-46_1.1.9"/>
      <w:bookmarkEnd w:id="16702"/>
      <w:r>
        <w:rPr>
          <w:rFonts w:ascii="Open Sans" w:hAnsi="Open Sans" w:cs="Open Sans"/>
          <w:sz w:val="22"/>
          <w:szCs w:val="22"/>
        </w:rPr>
        <w:t xml:space="preserve">„</w:t>
      </w:r>
      <w:r>
        <w:rPr>
          <w:rFonts w:ascii="Open Sans" w:hAnsi="Open Sans" w:cs="Open Sans"/>
          <w:b w:val="on"/>
          <w:bCs w:val="on"/>
          <w:sz w:val="22"/>
          <w:szCs w:val="22"/>
        </w:rPr>
        <w:t xml:space="preserve">Prevádzkovateľ</w:t>
      </w:r>
      <w:r>
        <w:rPr>
          <w:rFonts w:ascii="Open Sans" w:hAnsi="Open Sans" w:cs="Open Sans"/>
          <w:sz w:val="22"/>
          <w:szCs w:val="22"/>
        </w:rPr>
        <w:t xml:space="preserve">“ znamená</w:t>
      </w:r>
      <w:r>
        <w:rPr>
          <w:rFonts w:ascii="Open Sans" w:hAnsi="Open Sans" w:cs="Open Sans"/>
          <w:sz w:val="22"/>
          <w:szCs w:val="22"/>
        </w:rPr>
        <w:t xml:space="preserve"> </w:t>
      </w:r>
      <w:r>
        <w:rPr>
          <w:rFonts w:ascii="Open Sans" w:hAnsi="Open Sans" w:cs="Open Sans"/>
          <w:sz w:val="22"/>
          <w:szCs w:val="22"/>
        </w:rPr>
        <w:t xml:space="preserve">spoločnosť</w:t>
      </w:r>
      <w:r>
        <w:rPr>
          <w:rFonts w:ascii="Open Sans" w:hAnsi="Open Sans" w:cs="Open Sans"/>
          <w:sz w:val="22"/>
          <w:szCs w:val="22"/>
        </w:rPr>
        <w:t xml:space="preserve"> </w:t>
      </w:r>
      <w:r>
        <w:rPr>
          <w:rFonts w:ascii="Open Sans" w:hAnsi="Open Sans" w:cs="Open Sans"/>
          <w:sz w:val="22"/>
          <w:szCs w:val="22"/>
        </w:rPr>
        <w:t xml:space="preserve">TRESAERIS s. r. o.</w:t>
      </w:r>
      <w:r>
        <w:rPr>
          <w:rFonts w:ascii="Open Sans" w:hAnsi="Open Sans" w:cs="Open Sans"/>
          <w:sz w:val="22"/>
          <w:szCs w:val="22"/>
        </w:rPr>
        <w:t xml:space="preserve">, IČO:</w:t>
      </w:r>
      <w:r>
        <w:rPr>
          <w:rFonts w:ascii="Open Sans" w:hAnsi="Open Sans" w:cs="Open Sans"/>
          <w:sz w:val="22"/>
          <w:szCs w:val="22"/>
        </w:rPr>
        <w:t xml:space="preserve"> </w:t>
      </w:r>
      <w:r>
        <w:rPr>
          <w:rFonts w:ascii="Open Sans" w:hAnsi="Open Sans" w:cs="Open Sans"/>
          <w:sz w:val="22"/>
          <w:szCs w:val="22"/>
        </w:rPr>
        <w:t xml:space="preserve">53186125</w:t>
      </w:r>
      <w:r>
        <w:rPr>
          <w:rFonts w:ascii="Open Sans" w:hAnsi="Open Sans" w:cs="Open Sans"/>
          <w:sz w:val="22"/>
          <w:szCs w:val="22"/>
        </w:rPr>
        <w:t xml:space="preserve">, so sídlom</w:t>
      </w:r>
      <w:r>
        <w:rPr>
          <w:rFonts w:ascii="Open Sans" w:hAnsi="Open Sans" w:cs="Open Sans"/>
          <w:sz w:val="22"/>
          <w:szCs w:val="22"/>
        </w:rPr>
        <w:t xml:space="preserve"> </w:t>
      </w:r>
      <w:r>
        <w:rPr>
          <w:rFonts w:ascii="Open Sans" w:hAnsi="Open Sans" w:cs="Open Sans"/>
          <w:sz w:val="22"/>
          <w:szCs w:val="22"/>
        </w:rPr>
        <w:t xml:space="preserve">Miletičova 1, 82801 Bratislava</w:t>
      </w:r>
      <w:r>
        <w:rPr>
          <w:rFonts w:ascii="Open Sans" w:hAnsi="Open Sans" w:cs="Open Sans"/>
          <w:sz w:val="22"/>
          <w:szCs w:val="22"/>
        </w:rPr>
        <w:t xml:space="preserve">;</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23976" w:name="bookmark-name-58_1.1.10"/>
      <w:bookmarkEnd w:id="23976"/>
      <w:r>
        <w:rPr>
          <w:rFonts w:ascii="Open Sans" w:hAnsi="Open Sans" w:cs="Open Sans"/>
          <w:sz w:val="22"/>
          <w:szCs w:val="22"/>
        </w:rPr>
        <w:t xml:space="preserve">„</w:t>
      </w:r>
      <w:r>
        <w:rPr>
          <w:rFonts w:ascii="Open Sans" w:hAnsi="Open Sans" w:cs="Open Sans"/>
          <w:b w:val="on"/>
          <w:bCs w:val="on"/>
          <w:sz w:val="22"/>
          <w:szCs w:val="22"/>
        </w:rPr>
        <w:t xml:space="preserve">Prístupové údaje</w:t>
      </w:r>
      <w:r>
        <w:rPr>
          <w:rFonts w:ascii="Open Sans" w:hAnsi="Open Sans" w:cs="Open Sans"/>
          <w:sz w:val="22"/>
          <w:szCs w:val="22"/>
        </w:rPr>
        <w:t xml:space="preserve">“ znamenajú unikátne prihlasovacie meno a k nemu priradené heslo vložené Uživateľom do databázy E-shopu pri Registrácii;</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21621" w:name="bookmark-name-62_1.1.11"/>
      <w:bookmarkEnd w:id="21621"/>
      <w:r>
        <w:rPr>
          <w:rFonts w:ascii="Open Sans" w:hAnsi="Open Sans" w:cs="Open Sans"/>
          <w:sz w:val="22"/>
          <w:szCs w:val="22"/>
        </w:rPr>
        <w:t xml:space="preserve">„</w:t>
      </w:r>
      <w:r>
        <w:rPr>
          <w:rFonts w:ascii="Open Sans" w:hAnsi="Open Sans" w:cs="Open Sans"/>
          <w:b w:val="on"/>
          <w:bCs w:val="on"/>
          <w:sz w:val="22"/>
          <w:szCs w:val="22"/>
        </w:rPr>
        <w:t xml:space="preserve">Registrácia</w:t>
      </w:r>
      <w:r>
        <w:rPr>
          <w:rFonts w:ascii="Open Sans" w:hAnsi="Open Sans" w:cs="Open Sans"/>
          <w:sz w:val="22"/>
          <w:szCs w:val="22"/>
        </w:rPr>
        <w:t xml:space="preserve">“ znamená elektronickú registráciu Užívateľa do databázy E-shopu, a to vyplnením aspoň povinných registračných údajov v užívateľskom rozhraní E-shopu a Prístupových údajov a ich následným uložením do databázy E-shopu;</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25902" w:name="bookmark-name-66_1.1.12"/>
      <w:bookmarkEnd w:id="25902"/>
      <w:r>
        <w:rPr>
          <w:rFonts w:ascii="Open Sans" w:hAnsi="Open Sans" w:cs="Open Sans"/>
          <w:sz w:val="22"/>
          <w:szCs w:val="22"/>
        </w:rPr>
        <w:t xml:space="preserve">„</w:t>
      </w:r>
      <w:r>
        <w:rPr>
          <w:rFonts w:ascii="Open Sans" w:hAnsi="Open Sans" w:cs="Open Sans"/>
          <w:b w:val="on"/>
          <w:bCs w:val="on"/>
          <w:sz w:val="22"/>
          <w:szCs w:val="22"/>
        </w:rPr>
        <w:t xml:space="preserve">Uživateľ</w:t>
      </w:r>
      <w:r>
        <w:rPr>
          <w:rFonts w:ascii="Open Sans" w:hAnsi="Open Sans" w:cs="Open Sans"/>
          <w:sz w:val="22"/>
          <w:szCs w:val="22"/>
        </w:rPr>
        <w:t xml:space="preserve">“ znamená akúkoľvek právnickú alebo fyzickú osobu, ktorá užíva E-shop;</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14550" w:name="bookmark-name-70_1.1.13"/>
      <w:bookmarkEnd w:id="14550"/>
      <w:r>
        <w:rPr>
          <w:rFonts w:ascii="Open Sans" w:hAnsi="Open Sans" w:cs="Open Sans"/>
          <w:sz w:val="22"/>
          <w:szCs w:val="22"/>
        </w:rPr>
        <w:t xml:space="preserve">„</w:t>
      </w:r>
      <w:r>
        <w:rPr>
          <w:rFonts w:ascii="Open Sans" w:hAnsi="Open Sans" w:cs="Open Sans"/>
          <w:b w:val="on"/>
          <w:bCs w:val="on"/>
          <w:sz w:val="22"/>
          <w:szCs w:val="22"/>
        </w:rPr>
        <w:t xml:space="preserve">Uživateľský účet</w:t>
      </w:r>
      <w:r>
        <w:rPr>
          <w:rFonts w:ascii="Open Sans" w:hAnsi="Open Sans" w:cs="Open Sans"/>
          <w:sz w:val="22"/>
          <w:szCs w:val="22"/>
        </w:rPr>
        <w:t xml:space="preserve">“ znamená časť E-shopu, ktorá je každému jednému Užívateľovi zriadená Registráciou (t.j. je pre každého Užívateľa unikátna) a sprístupnená po zadaní Prístupových údajov;</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1333" w:name="bookmark-name-74_1.1.14"/>
      <w:bookmarkEnd w:id="1333"/>
      <w:r>
        <w:rPr>
          <w:rFonts w:ascii="Open Sans" w:hAnsi="Open Sans" w:cs="Open Sans"/>
          <w:sz w:val="22"/>
          <w:szCs w:val="22"/>
        </w:rPr>
        <w:t xml:space="preserve">„</w:t>
      </w:r>
      <w:r>
        <w:rPr>
          <w:rFonts w:ascii="Open Sans" w:hAnsi="Open Sans" w:cs="Open Sans"/>
          <w:b w:val="on"/>
          <w:bCs w:val="on"/>
          <w:sz w:val="22"/>
          <w:szCs w:val="22"/>
        </w:rPr>
        <w:t xml:space="preserve">Tovar</w:t>
      </w:r>
      <w:r>
        <w:rPr>
          <w:rFonts w:ascii="Open Sans" w:hAnsi="Open Sans" w:cs="Open Sans"/>
          <w:sz w:val="22"/>
          <w:szCs w:val="22"/>
        </w:rPr>
        <w:t xml:space="preserve">“ znamená vec ponúkanú Prevádzkovateľom k predaju Užívateľovi prostredníctvom E-shopu a ak je k Tovaru ponúkaná, tak aj licencia k užívaniu tejto veci;</w:t>
      </w:r>
    </w:p>
    <w:p>
      <w:pPr>
        <w:numPr>
          <w:ilvl w:val="0"/>
          <w:numId w:val="8"/>
        </w:numPr>
        <w:pStyle w:val="Article with numbering"/>
        <w:widowControl w:val="off"/>
        <w:jc w:val="both"/>
        <w:spacing w:before="300" w:line="360" w:lineRule="auto"/>
        <w:ind w:left="901.41732283465" w:hanging="901.41732283465"/>
        <w:outlineLvl w:val="1"/>
        <w:rPr>
          <w:rFonts w:ascii="Open Sans" w:hAnsi="Open Sans" w:cs="Open Sans"/>
          <w:sz w:val="28"/>
          <w:szCs w:val="28"/>
        </w:rPr>
      </w:pPr>
      <w:bookmarkStart w:id="28416" w:name="bookmark-name-79_2"/>
      <w:bookmarkEnd w:id="28416"/>
      <w:r>
        <w:rPr>
          <w:rFonts w:ascii="Open Sans" w:hAnsi="Open Sans" w:cs="Open Sans"/>
          <w:sz w:val="28"/>
          <w:szCs w:val="28"/>
        </w:rPr>
        <w:t xml:space="preserve">Proces uzatvorenia Zmluvy</w:t>
      </w:r>
      <w:r>
        <w:rPr>
          <w:rFonts w:ascii="Open Sans" w:hAnsi="Open Sans" w:cs="Open Sans"/>
          <w:sz w:val="28"/>
          <w:szCs w:val="28"/>
        </w:rPr>
        <w:t xml:space="preserve">.</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24522" w:name="bookmark-name-81_2.1"/>
      <w:bookmarkEnd w:id="24522"/>
      <w:r>
        <w:rPr>
          <w:rFonts w:ascii="Open Sans" w:hAnsi="Open Sans" w:cs="Open Sans"/>
          <w:sz w:val="22"/>
          <w:szCs w:val="22"/>
        </w:rPr>
        <w:t xml:space="preserve">Prevádzkovateľ prostredníctvom E-shopu ponúka Užívateľom uzatvorenie Kúpnej zmluvy. Ponukou na uzatvorenie Kúpnej zmluvy zo strany Prevádzkovateľa je zobrazenie tlačítka s označením „</w:t>
      </w:r>
      <w:r>
        <w:rPr>
          <w:rFonts w:ascii="Open Sans" w:hAnsi="Open Sans" w:cs="Open Sans"/>
          <w:sz w:val="22"/>
          <w:szCs w:val="22"/>
        </w:rPr>
        <w:t xml:space="preserve">Odoslať objednávku</w:t>
      </w:r>
      <w:r>
        <w:rPr>
          <w:rFonts w:ascii="Open Sans" w:hAnsi="Open Sans" w:cs="Open Sans"/>
          <w:sz w:val="22"/>
          <w:szCs w:val="22"/>
        </w:rPr>
        <w:t xml:space="preserve">“ v užívateľskom rozhraní E-shopu.</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21522" w:name="bookmark-name-85_2.2"/>
      <w:bookmarkEnd w:id="21522"/>
      <w:r>
        <w:rPr>
          <w:rFonts w:ascii="Open Sans" w:hAnsi="Open Sans" w:cs="Open Sans"/>
          <w:sz w:val="22"/>
          <w:szCs w:val="22"/>
        </w:rPr>
        <w:t xml:space="preserve">Za bezvýhradné prijatie ponuky Prevádzkovateľa na uzatvorenie Kúpnej zmluvy podľa odst.</w:t>
      </w:r>
      <w:r>
        <w:rPr>
          <w:rFonts w:ascii="Open Sans" w:hAnsi="Open Sans" w:cs="Open Sans"/>
          <w:sz w:val="22"/>
          <w:szCs w:val="22"/>
        </w:rPr>
        <w:t xml:space="preserve"> </w:t>
      </w:r>
      <w:r>
        <w:fldChar w:fldCharType="begin"/>
      </w:r>
      <w:r>
        <w:instrText xml:space="preserve">REF bookmark-name-81_2.1 \n \h</w:instrText>
      </w:r>
      <w:r>
        <w:fldChar w:fldCharType="separate"/>
      </w:r>
      <w:r>
        <w:rPr/>
        <w:t xml:space="preserve">2.1</w:t>
      </w:r>
      <w:r>
        <w:fldChar w:fldCharType="end"/>
      </w:r>
      <w:r>
        <w:rPr>
          <w:rFonts w:ascii="Open Sans" w:hAnsi="Open Sans" w:cs="Open Sans"/>
          <w:sz w:val="22"/>
          <w:szCs w:val="22"/>
        </w:rPr>
        <w:t xml:space="preserve"> </w:t>
      </w:r>
      <w:r>
        <w:rPr>
          <w:rFonts w:ascii="Open Sans" w:hAnsi="Open Sans" w:cs="Open Sans"/>
          <w:sz w:val="22"/>
          <w:szCs w:val="22"/>
        </w:rPr>
        <w:t xml:space="preserve">týchto Obchodných podmienok zo strany Užívateľa sa považuje kliknutie na dané tlačítko s označením „</w:t>
      </w:r>
      <w:r>
        <w:rPr>
          <w:rFonts w:ascii="Open Sans" w:hAnsi="Open Sans" w:cs="Open Sans"/>
          <w:sz w:val="22"/>
          <w:szCs w:val="22"/>
        </w:rPr>
        <w:t xml:space="preserve">Odoslať objednávku</w:t>
      </w:r>
      <w:r>
        <w:rPr>
          <w:rFonts w:ascii="Open Sans" w:hAnsi="Open Sans" w:cs="Open Sans"/>
          <w:sz w:val="22"/>
          <w:szCs w:val="22"/>
        </w:rPr>
        <w:t xml:space="preserve">“</w:t>
      </w:r>
      <w:r>
        <w:rPr>
          <w:rFonts w:ascii="Open Sans" w:hAnsi="Open Sans" w:cs="Open Sans"/>
          <w:sz w:val="22"/>
          <w:szCs w:val="22"/>
        </w:rPr>
        <w:t xml:space="preserve">.</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1550" w:name="bookmark-name-91_2.3"/>
      <w:bookmarkEnd w:id="1550"/>
      <w:r>
        <w:rPr>
          <w:rFonts w:ascii="Open Sans" w:hAnsi="Open Sans" w:cs="Open Sans"/>
          <w:sz w:val="22"/>
          <w:szCs w:val="22"/>
        </w:rPr>
        <w:t xml:space="preserve">Bezvýhradným prijatím ponuky podľa odst.</w:t>
      </w:r>
      <w:r>
        <w:rPr>
          <w:rFonts w:ascii="Open Sans" w:hAnsi="Open Sans" w:cs="Open Sans"/>
          <w:sz w:val="22"/>
          <w:szCs w:val="22"/>
        </w:rPr>
        <w:t xml:space="preserve"> </w:t>
      </w:r>
      <w:r>
        <w:fldChar w:fldCharType="begin"/>
      </w:r>
      <w:r>
        <w:instrText xml:space="preserve">REF bookmark-name-85_2.2 \n \h</w:instrText>
      </w:r>
      <w:r>
        <w:fldChar w:fldCharType="separate"/>
      </w:r>
      <w:r>
        <w:rPr/>
        <w:t xml:space="preserve">2.2</w:t>
      </w:r>
      <w:r>
        <w:fldChar w:fldCharType="end"/>
      </w:r>
      <w:r>
        <w:rPr>
          <w:rFonts w:ascii="Open Sans" w:hAnsi="Open Sans" w:cs="Open Sans"/>
          <w:sz w:val="22"/>
          <w:szCs w:val="22"/>
        </w:rPr>
        <w:t xml:space="preserve"> </w:t>
      </w:r>
      <w:r>
        <w:rPr>
          <w:rFonts w:ascii="Open Sans" w:hAnsi="Open Sans" w:cs="Open Sans"/>
          <w:sz w:val="22"/>
          <w:szCs w:val="22"/>
        </w:rPr>
        <w:t xml:space="preserve">týchto Obchodných podmienok je uzatvorená Kúpna zmluva.</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27967" w:name="bookmark-name-95_2.4"/>
      <w:bookmarkEnd w:id="27967"/>
      <w:r>
        <w:rPr>
          <w:rFonts w:ascii="Open Sans" w:hAnsi="Open Sans" w:cs="Open Sans"/>
          <w:sz w:val="22"/>
          <w:szCs w:val="22"/>
        </w:rPr>
        <w:t xml:space="preserve">Zmluva je uzatvorená momentom, kedy elektronická informácia o kliknutí na tlačítko „</w:t>
      </w:r>
      <w:r>
        <w:rPr>
          <w:rFonts w:ascii="Open Sans" w:hAnsi="Open Sans" w:cs="Open Sans"/>
          <w:sz w:val="22"/>
          <w:szCs w:val="22"/>
        </w:rPr>
        <w:t xml:space="preserve">Odoslať objednávku</w:t>
      </w:r>
      <w:r>
        <w:rPr>
          <w:rFonts w:ascii="Open Sans" w:hAnsi="Open Sans" w:cs="Open Sans"/>
          <w:sz w:val="22"/>
          <w:szCs w:val="22"/>
        </w:rPr>
        <w:t xml:space="preserve">“ Užívateľom dôjde prostredníctvom siete Internet na server, kde je nainštalovaný E-shop.</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7256" w:name="bookmark-name-99_2.5"/>
      <w:bookmarkEnd w:id="7256"/>
      <w:r>
        <w:rPr>
          <w:rFonts w:ascii="Open Sans" w:hAnsi="Open Sans" w:cs="Open Sans"/>
          <w:sz w:val="22"/>
          <w:szCs w:val="22"/>
        </w:rPr>
        <w:t xml:space="preserve">Užívateľ sa zaväzuje do príslušných textových polí v užívateľskom prostredí E-shopu vyplniť pravdivé a úplné údaje, najmä pravdivo vyplniť svoju emailovou adresu, identifikačné údaje a prípadne dodaciu adresu. Užívateľ berie na vedomie, že Prevádzkovateľ bude ním zadané údaje dôvodne považovať za správne a úplné a nie je povinný a ani oprávnený zadané údaje kontrolovať.</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25542" w:name="bookmark-name-101_2.6"/>
      <w:bookmarkEnd w:id="25542"/>
      <w:r>
        <w:rPr>
          <w:rFonts w:ascii="Open Sans" w:hAnsi="Open Sans" w:cs="Open Sans"/>
          <w:sz w:val="22"/>
          <w:szCs w:val="22"/>
        </w:rPr>
        <w:t xml:space="preserve">Prevádzkovateľ zašle Užívateľovi emailovou správu o uzatvorení Kúpnej zmluvy, a to na emailovú adresu zadanú Užívateľom do príslušného poľa v užívateľskom prostredí E-shopu.</w:t>
      </w:r>
    </w:p>
    <w:p>
      <w:pPr>
        <w:numPr>
          <w:ilvl w:val="0"/>
          <w:numId w:val="8"/>
        </w:numPr>
        <w:pStyle w:val="Article with numbering"/>
        <w:widowControl w:val="off"/>
        <w:jc w:val="both"/>
        <w:spacing w:before="300" w:line="360" w:lineRule="auto"/>
        <w:ind w:left="901.41732283465" w:hanging="901.41732283465"/>
        <w:outlineLvl w:val="1"/>
        <w:rPr>
          <w:rFonts w:ascii="Open Sans" w:hAnsi="Open Sans" w:cs="Open Sans"/>
          <w:sz w:val="28"/>
          <w:szCs w:val="28"/>
        </w:rPr>
      </w:pPr>
      <w:bookmarkStart w:id="28599" w:name="bookmark-name-104_3"/>
      <w:bookmarkEnd w:id="28599"/>
      <w:r>
        <w:rPr>
          <w:rFonts w:ascii="Open Sans" w:hAnsi="Open Sans" w:cs="Open Sans"/>
          <w:sz w:val="28"/>
          <w:szCs w:val="28"/>
        </w:rPr>
        <w:t xml:space="preserve">Kúpna zmluva</w:t>
      </w:r>
      <w:r>
        <w:rPr>
          <w:rFonts w:ascii="Open Sans" w:hAnsi="Open Sans" w:cs="Open Sans"/>
          <w:sz w:val="28"/>
          <w:szCs w:val="28"/>
        </w:rPr>
        <w:t xml:space="preserve">.</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3859" w:name="bookmark-name-106_3.1"/>
      <w:bookmarkEnd w:id="3859"/>
      <w:r>
        <w:rPr>
          <w:rFonts w:ascii="Open Sans" w:hAnsi="Open Sans" w:cs="Open Sans"/>
          <w:sz w:val="22"/>
          <w:szCs w:val="22"/>
        </w:rPr>
        <w:t xml:space="preserve">Uzatvorením Kúpnej zmluvy sa stávajú účinné nasledujúce ustanovenia:</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2043" w:name="bookmark-name-107_3.1.1"/>
      <w:bookmarkEnd w:id="2043"/>
      <w:r>
        <w:rPr>
          <w:rFonts w:ascii="Open Sans" w:hAnsi="Open Sans" w:cs="Open Sans"/>
          <w:sz w:val="22"/>
          <w:szCs w:val="22"/>
        </w:rPr>
        <w:t xml:space="preserve">Užívateľ kupuje od Prevádzkovateľa Tovar, ktorý si Užívateľ zvolil v užívateľskom prostredí E-shopu vložením do Nákupného košíka, a to v množstve, ktoré si Užívateľ zvolil a/alebo nastavil u daného Tovaru v užívateľskom prostredí E-shopu a Užívateľ sa zaväzuje zaplatiť Prevádzkovateľovi za daný Tovar cenu, ktorá je uvedená pri takomto Tovare v užívateľskom prostredí E-shopu.</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25240" w:name="bookmark-name-109_3.1.2"/>
      <w:bookmarkEnd w:id="25240"/>
      <w:r>
        <w:rPr>
          <w:rFonts w:ascii="Open Sans" w:hAnsi="Open Sans" w:cs="Open Sans"/>
          <w:sz w:val="22"/>
          <w:szCs w:val="22"/>
        </w:rPr>
        <w:t xml:space="preserve">Prevádzkovateľ má právo až do momentu odoslania Tovaru Užívateľovi od Kúpnej zmluvy odstúpiť, a to z akéhokoľvek dôvodu alebo bez uvedenia dôvodu. Za odstúpenie od Kúpnej zmluvy sa považuje aj právne konanie Prevádzkovateľa spočívajúce v oznámení Užívateľovi, že ním objednaný Tovar nemožno dodať.</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22562" w:name="bookmark-name-111_3.1.3"/>
      <w:bookmarkEnd w:id="22562"/>
      <w:r>
        <w:rPr>
          <w:rFonts w:ascii="Open Sans" w:hAnsi="Open Sans" w:cs="Open Sans"/>
          <w:sz w:val="22"/>
          <w:szCs w:val="22"/>
        </w:rPr>
        <w:t xml:space="preserve">Prevádzkovateľ je oprávnený kedykoľvek požiadať Užívateľa o dodatočné potvrdenie objednávky a do doby, než obdrží od Užívateľa potvrdenie objednávky, je oprávnený pozdržať odoslanie Tovaru Užívateľovi.</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24456" w:name="bookmark-name-113_3.1.4"/>
      <w:bookmarkEnd w:id="24456"/>
      <w:r>
        <w:rPr>
          <w:rFonts w:ascii="Open Sans" w:hAnsi="Open Sans" w:cs="Open Sans"/>
          <w:sz w:val="22"/>
          <w:szCs w:val="22"/>
        </w:rPr>
        <w:t xml:space="preserve">Spôsob zabalenia Tovaru určuje výhradne Prevádzkovateľ.</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17325" w:name="bookmark-name-115_3.1.5"/>
      <w:bookmarkEnd w:id="17325"/>
      <w:r>
        <w:rPr>
          <w:rFonts w:ascii="Open Sans" w:hAnsi="Open Sans" w:cs="Open Sans"/>
          <w:sz w:val="22"/>
          <w:szCs w:val="22"/>
        </w:rPr>
        <w:t xml:space="preserve">Užívateľ je povinný zaplatiť Prevádzkovateľovi náklady spojené s balením a doručením daného tovaru Užívateľovi a to vo výške uvedenej u danej objednávky v užívateľskom prostredí E-shopu.</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3842" w:name="bookmark-name-117_3.1.6"/>
      <w:bookmarkEnd w:id="3842"/>
      <w:r>
        <w:rPr>
          <w:rFonts w:ascii="Open Sans" w:hAnsi="Open Sans" w:cs="Open Sans"/>
          <w:sz w:val="22"/>
          <w:szCs w:val="22"/>
        </w:rPr>
        <w:t xml:space="preserve">Užívateľ má právo zvoliť z možností zobrazených Užívateľovi v užívateľskom prostredí E-shopu spôsob zaplatenia kúpnej ceny za Tovar a prípadne ďalšie peňažné plnenia Prevádzkovateľovi.</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10829" w:name="bookmark-name-119_3.1.7"/>
      <w:bookmarkEnd w:id="10829"/>
      <w:r>
        <w:rPr>
          <w:rFonts w:ascii="Open Sans" w:hAnsi="Open Sans" w:cs="Open Sans"/>
          <w:sz w:val="22"/>
          <w:szCs w:val="22"/>
        </w:rPr>
        <w:t xml:space="preserve">Pokiaľ niektorý zo spôsobov platby obsahuje informácie o nákladoch na prevedenie takejto platby, je Užívateľ povinný znášať náklady na prevedenie tejto platby, ktoré sú uvedené pri danej platbe v užívateľskom prostredí E-shopu.</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23106" w:name="bookmark-name-121_3.1.8"/>
      <w:bookmarkEnd w:id="23106"/>
      <w:r>
        <w:rPr>
          <w:rFonts w:ascii="Open Sans" w:hAnsi="Open Sans" w:cs="Open Sans"/>
          <w:sz w:val="22"/>
          <w:szCs w:val="22"/>
        </w:rPr>
        <w:t xml:space="preserve">V prípade bezhotovostnej platby bankovým prevodom je Užívateľ povinný uviesť variabilný symbol určený Prevádzkovateľom.</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3783" w:name="bookmark-name-123_3.1.9"/>
      <w:bookmarkEnd w:id="3783"/>
      <w:r>
        <w:rPr>
          <w:rFonts w:ascii="Open Sans" w:hAnsi="Open Sans" w:cs="Open Sans"/>
          <w:sz w:val="22"/>
          <w:szCs w:val="22"/>
        </w:rPr>
        <w:t xml:space="preserve">V prípade bezhotovostnej platby je povinnosť Užívateľa zaplatiť kúpnu cenu splnená momentom pripísania príslušnej čiastky na bankový účet určený Prevádzkovateľom.</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13161" w:name="bookmark-name-125_3.1.10"/>
      <w:bookmarkEnd w:id="13161"/>
      <w:r>
        <w:rPr>
          <w:rFonts w:ascii="Open Sans" w:hAnsi="Open Sans" w:cs="Open Sans"/>
          <w:sz w:val="22"/>
          <w:szCs w:val="22"/>
        </w:rPr>
        <w:t xml:space="preserve">Prevádzkovateľ má právo poskytnúť Užívateľovi zľavu z ceny Tovaru. Zľavy z ceny Tovaru</w:t>
      </w:r>
      <w:r>
        <w:rPr>
          <w:rFonts w:ascii="Open Sans" w:hAnsi="Open Sans" w:cs="Open Sans"/>
          <w:sz w:val="22"/>
          <w:szCs w:val="22"/>
        </w:rPr>
        <w:t xml:space="preserve"> </w:t>
      </w:r>
      <w:r>
        <w:rPr>
          <w:rFonts w:ascii="Open Sans" w:hAnsi="Open Sans" w:cs="Open Sans"/>
          <w:sz w:val="22"/>
          <w:szCs w:val="22"/>
        </w:rPr>
        <w:t xml:space="preserve">nemožno</w:t>
      </w:r>
      <w:r>
        <w:rPr>
          <w:rFonts w:ascii="Open Sans" w:hAnsi="Open Sans" w:cs="Open Sans"/>
          <w:sz w:val="22"/>
          <w:szCs w:val="22"/>
        </w:rPr>
        <w:t xml:space="preserve"> </w:t>
      </w:r>
      <w:r>
        <w:rPr>
          <w:rFonts w:ascii="Open Sans" w:hAnsi="Open Sans" w:cs="Open Sans"/>
          <w:sz w:val="22"/>
          <w:szCs w:val="22"/>
        </w:rPr>
        <w:t xml:space="preserve">vzájomne kombinovať, pokiaľ nie je u konkrétnej zľavy uvedené výslovne inak.</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5147" w:name="bookmark-name-129_3.1.11"/>
      <w:bookmarkEnd w:id="5147"/>
      <w:r>
        <w:rPr>
          <w:rFonts w:ascii="Open Sans" w:hAnsi="Open Sans" w:cs="Open Sans"/>
          <w:sz w:val="22"/>
          <w:szCs w:val="22"/>
        </w:rPr>
        <w:t xml:space="preserve">Súčasťou kúpnej ceny za Tovar nie sú žiadne platby, poplatky alebo iné odmeny, ktoré musí Užívateľ vynaložiť na služby poskytnuté tretím stranámi v súvislosti so zaplatením kúpnej ceny za Tovar; tieto náklady sú výhradne nákladmi Užívateľa.</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4568" w:name="bookmark-name-131_3.1.12"/>
      <w:bookmarkEnd w:id="4568"/>
      <w:r>
        <w:rPr>
          <w:rFonts w:ascii="Open Sans" w:hAnsi="Open Sans" w:cs="Open Sans"/>
          <w:sz w:val="22"/>
          <w:szCs w:val="22"/>
        </w:rPr>
        <w:t xml:space="preserve">Prevádzkovateľ si vyhradzuje vlastnícke právo k Tovaru, ktorý je predmetom Kúpnej Zmluvy až do úplného zaplatenia kúpnej ceny za daný Tovar Užívateľom.</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10806" w:name="bookmark-name-133_3.1.13"/>
      <w:bookmarkEnd w:id="10806"/>
      <w:r>
        <w:rPr>
          <w:rFonts w:ascii="Open Sans" w:hAnsi="Open Sans" w:cs="Open Sans"/>
          <w:sz w:val="22"/>
          <w:szCs w:val="22"/>
        </w:rPr>
        <w:t xml:space="preserve">Prevádzkovateľ sa zaväzuje dodať Tovar Užívateľovi v</w:t>
      </w:r>
      <w:r>
        <w:rPr>
          <w:rFonts w:ascii="Open Sans" w:hAnsi="Open Sans" w:cs="Open Sans"/>
          <w:sz w:val="22"/>
          <w:szCs w:val="22"/>
        </w:rPr>
        <w:t xml:space="preserve"> </w:t>
      </w:r>
      <w:r>
        <w:rPr>
          <w:rFonts w:ascii="Open Sans" w:hAnsi="Open Sans" w:cs="Open Sans"/>
          <w:sz w:val="22"/>
          <w:szCs w:val="22"/>
        </w:rPr>
        <w:t xml:space="preserve">primeranej lehote</w:t>
      </w:r>
      <w:r>
        <w:rPr>
          <w:rFonts w:ascii="Open Sans" w:hAnsi="Open Sans" w:cs="Open Sans"/>
          <w:sz w:val="22"/>
          <w:szCs w:val="22"/>
        </w:rPr>
        <w:t xml:space="preserve"> </w:t>
      </w:r>
      <w:r>
        <w:rPr>
          <w:rFonts w:ascii="Open Sans" w:hAnsi="Open Sans" w:cs="Open Sans"/>
          <w:sz w:val="22"/>
          <w:szCs w:val="22"/>
        </w:rPr>
        <w:t xml:space="preserve">od uzatvorenia Kúpnej zmluvy. Všetky lehoty pre dodanie Tovaru uvedené v užívateľskom rozhraní E-shopu sú len orientačné</w:t>
      </w:r>
      <w:r>
        <w:rPr>
          <w:rFonts w:ascii="Open Sans" w:hAnsi="Open Sans" w:cs="Open Sans"/>
          <w:sz w:val="22"/>
          <w:szCs w:val="22"/>
        </w:rPr>
        <w:t xml:space="preserve">.</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13936" w:name="bookmark-name-141_3.1.14"/>
      <w:bookmarkEnd w:id="13936"/>
      <w:r>
        <w:rPr>
          <w:rFonts w:ascii="Open Sans" w:hAnsi="Open Sans" w:cs="Open Sans"/>
          <w:sz w:val="22"/>
          <w:szCs w:val="22"/>
        </w:rPr>
        <w:t xml:space="preserve">Prevádzkovateľ zašle</w:t>
      </w:r>
      <w:r>
        <w:rPr>
          <w:rFonts w:ascii="Open Sans" w:hAnsi="Open Sans" w:cs="Open Sans"/>
          <w:sz w:val="22"/>
          <w:szCs w:val="22"/>
        </w:rPr>
        <w:t xml:space="preserve"> </w:t>
      </w:r>
      <w:r>
        <w:rPr>
          <w:rFonts w:ascii="Open Sans" w:hAnsi="Open Sans" w:cs="Open Sans"/>
          <w:sz w:val="22"/>
          <w:szCs w:val="22"/>
        </w:rPr>
        <w:t xml:space="preserve">vždy</w:t>
      </w:r>
      <w:r>
        <w:rPr>
          <w:rFonts w:ascii="Open Sans" w:hAnsi="Open Sans" w:cs="Open Sans"/>
          <w:sz w:val="22"/>
          <w:szCs w:val="22"/>
        </w:rPr>
        <w:t xml:space="preserve"> </w:t>
      </w:r>
      <w:r>
        <w:rPr>
          <w:rFonts w:ascii="Open Sans" w:hAnsi="Open Sans" w:cs="Open Sans"/>
          <w:sz w:val="22"/>
          <w:szCs w:val="22"/>
        </w:rPr>
        <w:t xml:space="preserve">Užívateľovi daňový doklad - faktúru v</w:t>
      </w:r>
      <w:r>
        <w:rPr>
          <w:rFonts w:ascii="Open Sans" w:hAnsi="Open Sans" w:cs="Open Sans"/>
          <w:sz w:val="22"/>
          <w:szCs w:val="22"/>
        </w:rPr>
        <w:t xml:space="preserve"> </w:t>
      </w:r>
      <w:r>
        <w:rPr>
          <w:rFonts w:ascii="Open Sans" w:hAnsi="Open Sans" w:cs="Open Sans"/>
          <w:sz w:val="22"/>
          <w:szCs w:val="22"/>
        </w:rPr>
        <w:t xml:space="preserve">elektronickej</w:t>
      </w:r>
      <w:r>
        <w:rPr>
          <w:rFonts w:ascii="Open Sans" w:hAnsi="Open Sans" w:cs="Open Sans"/>
          <w:sz w:val="22"/>
          <w:szCs w:val="22"/>
        </w:rPr>
        <w:t xml:space="preserve"> </w:t>
      </w:r>
      <w:r>
        <w:rPr>
          <w:rFonts w:ascii="Open Sans" w:hAnsi="Open Sans" w:cs="Open Sans"/>
          <w:sz w:val="22"/>
          <w:szCs w:val="22"/>
        </w:rPr>
        <w:t xml:space="preserve">podobe</w:t>
      </w:r>
      <w:r>
        <w:rPr>
          <w:rFonts w:ascii="Open Sans" w:hAnsi="Open Sans" w:cs="Open Sans"/>
          <w:sz w:val="22"/>
          <w:szCs w:val="22"/>
        </w:rPr>
        <w:t xml:space="preserve">, a to na emailovou adresu Užívateľa zadanú pri danej objednávke do Užívateľského prostredia E-shopu</w:t>
      </w:r>
      <w:r>
        <w:rPr>
          <w:rFonts w:ascii="Open Sans" w:hAnsi="Open Sans" w:cs="Open Sans"/>
          <w:sz w:val="22"/>
          <w:szCs w:val="22"/>
        </w:rPr>
        <w:t xml:space="preserve">.</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20403" w:name="bookmark-name-150_3.1.15"/>
      <w:bookmarkEnd w:id="20403"/>
      <w:r>
        <w:rPr>
          <w:rFonts w:ascii="Open Sans" w:hAnsi="Open Sans" w:cs="Open Sans"/>
          <w:sz w:val="22"/>
          <w:szCs w:val="22"/>
        </w:rPr>
        <w:t xml:space="preserve">Ak je Prevádzkovateľom spoločne s Tovarom poskytnutý Užívateľovi dar, je darovacia zmluva medzi Užívateľom a Prevádzkovateľom uzatvorená s rozväzovacou podmienkou, že ak dôjde k odstúpeniu od Kúpnej zmluvy, ruší sa daná darovacia zmluva bez ďalšieho od počiatku spolu s kúpnou zmluvou a Užívateľ je povinný spolu so zakúpeným  tovarom Prevýdzkovateľovi vrátiť aj poskytnutý dar.</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30602" w:name="bookmark-name-152_3.1.16"/>
      <w:bookmarkEnd w:id="30602"/>
      <w:r>
        <w:rPr>
          <w:rFonts w:ascii="Open Sans" w:hAnsi="Open Sans" w:cs="Open Sans"/>
          <w:sz w:val="22"/>
          <w:szCs w:val="22"/>
        </w:rPr>
        <w:t xml:space="preserve">Prevádzkovateľ poskytuje Užívateľovi na zakúpený Tovar záruku, ak je záručná doba uvedená pri  danom Tovare v užívateľskom prostredí E-shopu, a to po dobu uvedenej záručnej doby, pričom takto uvedená záruka platí</w:t>
      </w:r>
      <w:r>
        <w:rPr>
          <w:rFonts w:ascii="Open Sans" w:hAnsi="Open Sans" w:cs="Open Sans"/>
          <w:sz w:val="22"/>
          <w:szCs w:val="22"/>
        </w:rPr>
        <w:t xml:space="preserve"> </w:t>
      </w:r>
      <w:r>
        <w:rPr>
          <w:rFonts w:ascii="Open Sans" w:hAnsi="Open Sans" w:cs="Open Sans"/>
          <w:sz w:val="22"/>
          <w:szCs w:val="22"/>
        </w:rPr>
        <w:t xml:space="preserve">pre všetkých Užívateľov</w:t>
      </w:r>
      <w:r>
        <w:rPr>
          <w:rFonts w:ascii="Open Sans" w:hAnsi="Open Sans" w:cs="Open Sans"/>
          <w:sz w:val="22"/>
          <w:szCs w:val="22"/>
        </w:rPr>
        <w:t xml:space="preserve">, ak nie je pri takej záruke špeciálne uvedené, že sa týka len Užívateľov, ktorí sú Spotrebitelia alebo Užívateľov, ktorí nie sú Spotrebitelia.</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29646" w:name="bookmark-name-156_3.1.17"/>
      <w:bookmarkEnd w:id="29646"/>
      <w:r>
        <w:rPr>
          <w:rFonts w:ascii="Open Sans" w:hAnsi="Open Sans" w:cs="Open Sans"/>
          <w:sz w:val="22"/>
          <w:szCs w:val="22"/>
        </w:rPr>
        <w:t xml:space="preserve">Práva z vadného plnenia je Užívateľ oprávnený uplatniť u Prevádzkovateľa na adrese jeho sídla a/alebo prevádzky. Za moment uplatnenia reklamácie sa považuje okamih, kedy Prevádzkovateľ obdrží od Užívateľa reklamovaný Tovar.</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10997" w:name="bookmark-name-158_3.1.18"/>
      <w:bookmarkEnd w:id="10997"/>
      <w:r>
        <w:rPr>
          <w:rFonts w:ascii="Open Sans" w:hAnsi="Open Sans" w:cs="Open Sans"/>
          <w:sz w:val="22"/>
          <w:szCs w:val="22"/>
        </w:rPr>
        <w:t xml:space="preserve">Ak je v rámci užívateľského prostredia E-shopu pri danom Tovare uvedené, že je použitý, kupuje Užívateľ Tovar v použitom stave, vrátane uvedených vád tohto Tovaru.</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4031" w:name="bookmark-name-160_3.1.19"/>
      <w:bookmarkEnd w:id="4031"/>
      <w:r>
        <w:rPr>
          <w:rFonts w:ascii="Open Sans" w:hAnsi="Open Sans" w:cs="Open Sans"/>
          <w:sz w:val="22"/>
          <w:szCs w:val="22"/>
        </w:rPr>
        <w:t xml:space="preserve">Nebezpečenstvo straty, poškodenia a/alebo zničenia Tovaru, ktorý je predmetom Kúpnej zmluvy prechádza na Užívateľa, ktorý je Spotrebiteľom, momentom prevzatia daného tovaru Užívateľom.</w:t>
      </w:r>
    </w:p>
    <w:p>
      <w:pPr>
        <w:numPr>
          <w:ilvl w:val="2"/>
          <w:numId w:val="8"/>
        </w:numPr>
        <w:pStyle w:val="Subparagraph with numbering"/>
        <w:widowControl w:val="off"/>
        <w:jc w:val="both"/>
        <w:spacing w:line="360" w:lineRule="auto"/>
        <w:ind w:left="901.41732283465" w:hanging="901.41732283465"/>
        <w:outlineLvl w:val="3"/>
        <w:rPr>
          <w:rFonts w:ascii="Open Sans" w:hAnsi="Open Sans" w:cs="Open Sans"/>
          <w:sz w:val="22"/>
          <w:szCs w:val="22"/>
        </w:rPr>
      </w:pPr>
      <w:bookmarkStart w:id="27238" w:name="bookmark-name-162_3.1.20"/>
      <w:bookmarkEnd w:id="27238"/>
      <w:r>
        <w:rPr>
          <w:rFonts w:ascii="Open Sans" w:hAnsi="Open Sans" w:cs="Open Sans"/>
          <w:sz w:val="22"/>
          <w:szCs w:val="22"/>
        </w:rPr>
        <w:t xml:space="preserve">Nebezpečenstvo straty, poškodenia a/alebo zničenia Tovaru, ktorý je predmetom Zmluvy prechádza na Užívateľa, ktorý nie je Spotrebiteľom, momentom</w:t>
      </w:r>
      <w:r>
        <w:rPr>
          <w:rFonts w:ascii="Open Sans" w:hAnsi="Open Sans" w:cs="Open Sans"/>
          <w:sz w:val="22"/>
          <w:szCs w:val="22"/>
        </w:rPr>
        <w:t xml:space="preserve"> </w:t>
      </w:r>
      <w:r>
        <w:rPr>
          <w:rFonts w:ascii="Open Sans" w:hAnsi="Open Sans" w:cs="Open Sans"/>
          <w:sz w:val="22"/>
          <w:szCs w:val="22"/>
        </w:rPr>
        <w:t xml:space="preserve">prevziatia daného tovaru Užívateľom</w:t>
      </w:r>
      <w:r>
        <w:rPr>
          <w:rFonts w:ascii="Open Sans" w:hAnsi="Open Sans" w:cs="Open Sans"/>
          <w:sz w:val="22"/>
          <w:szCs w:val="22"/>
        </w:rPr>
        <w:t xml:space="preserve">.</w:t>
      </w:r>
    </w:p>
    <w:p>
      <w:pPr>
        <w:numPr>
          <w:ilvl w:val="0"/>
          <w:numId w:val="8"/>
        </w:numPr>
        <w:pStyle w:val="Article with numbering"/>
        <w:widowControl w:val="off"/>
        <w:jc w:val="both"/>
        <w:spacing w:before="300" w:line="360" w:lineRule="auto"/>
        <w:ind w:left="901.41732283465" w:hanging="901.41732283465"/>
        <w:outlineLvl w:val="1"/>
        <w:rPr>
          <w:rFonts w:ascii="Open Sans" w:hAnsi="Open Sans" w:cs="Open Sans"/>
          <w:sz w:val="28"/>
          <w:szCs w:val="28"/>
        </w:rPr>
      </w:pPr>
      <w:bookmarkStart w:id="8945" w:name="bookmark-name-167_4"/>
      <w:bookmarkEnd w:id="8945"/>
      <w:r>
        <w:rPr>
          <w:rFonts w:ascii="Open Sans" w:hAnsi="Open Sans" w:cs="Open Sans"/>
          <w:sz w:val="28"/>
          <w:szCs w:val="28"/>
        </w:rPr>
        <w:t xml:space="preserve">Užívateľský účet</w:t>
      </w:r>
      <w:r>
        <w:rPr>
          <w:rFonts w:ascii="Open Sans" w:hAnsi="Open Sans" w:cs="Open Sans"/>
          <w:sz w:val="28"/>
          <w:szCs w:val="28"/>
        </w:rPr>
        <w:t xml:space="preserve">.</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1746" w:name="bookmark-name-169_4.1"/>
      <w:bookmarkEnd w:id="1746"/>
      <w:r>
        <w:rPr>
          <w:rFonts w:ascii="Open Sans" w:hAnsi="Open Sans" w:cs="Open Sans"/>
          <w:sz w:val="22"/>
          <w:szCs w:val="22"/>
        </w:rPr>
        <w:t xml:space="preserve">Užívateľ má právo zriadiť si Registráciou Užívateľský účet.</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22152" w:name="bookmark-name-171_4.2"/>
      <w:bookmarkEnd w:id="22152"/>
      <w:r>
        <w:rPr>
          <w:rFonts w:ascii="Open Sans" w:hAnsi="Open Sans" w:cs="Open Sans"/>
          <w:sz w:val="22"/>
          <w:szCs w:val="22"/>
        </w:rPr>
        <w:t xml:space="preserve">Užívateľ má povinnosť zadať pred vstupom do Užívateľského účtu Prístupové údaje.</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8561" w:name="bookmark-name-173_4.3"/>
      <w:bookmarkEnd w:id="8561"/>
      <w:r>
        <w:rPr>
          <w:rFonts w:ascii="Open Sans" w:hAnsi="Open Sans" w:cs="Open Sans"/>
          <w:sz w:val="22"/>
          <w:szCs w:val="22"/>
        </w:rPr>
        <w:t xml:space="preserve">Identifikačné údaje Uživateľa zadané pri Registrácii sa považujú za údaje zadané pri objednávke každého Tovaru, ktorú Uživatele učiní po prihlásení sa do svojho Užívateľského účtu</w:t>
      </w:r>
      <w:r>
        <w:rPr>
          <w:rFonts w:ascii="Open Sans" w:hAnsi="Open Sans" w:cs="Open Sans"/>
          <w:sz w:val="22"/>
          <w:szCs w:val="22"/>
        </w:rPr>
        <w:t xml:space="preserve">.</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24425" w:name="bookmark-name-175_4.4"/>
      <w:bookmarkEnd w:id="24425"/>
      <w:r>
        <w:rPr>
          <w:rFonts w:ascii="Open Sans" w:hAnsi="Open Sans" w:cs="Open Sans"/>
          <w:sz w:val="22"/>
          <w:szCs w:val="22"/>
        </w:rPr>
        <w:t xml:space="preserve">Užívateľ nesmie poskytovať tretím osobám Prístupové údaje, ani akýkoľvek iný prístup do Užívateľského účtu. Užívateľ je povinný učiniť všetky primerané opatrenia k ich utajeniu. Užívateľ v plnom rozsahu zodpovedá za neoprávnené užívanie týchto prístupových údajov alebo Užívateľského účtu a za škodu takto spôsobenú Prevádzkovateľovi alebo tretím osobám. V prípade straty, odcudzenia alebo iného narušenia práva užívania týchto hesiel je Užívateľ povinný oznámiť túto skutočnosť bez zbytočného odkaldu Prevádzkovateľovi. Prevádzkovateľ v primeranej lehote poskytne Užívateľovi nové prístupové údaje.</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27539" w:name="bookmark-name-177_4.5"/>
      <w:bookmarkEnd w:id="27539"/>
      <w:r>
        <w:rPr>
          <w:rFonts w:ascii="Open Sans" w:hAnsi="Open Sans" w:cs="Open Sans"/>
          <w:sz w:val="22"/>
          <w:szCs w:val="22"/>
        </w:rPr>
        <w:t xml:space="preserve">Prevádzkovateľ je oprávnený jednostranne meniť tieto Obchodné podmienky; zmenu oznámi Užívateľovi prostredníctvom E-shopu a/alebo emailovou správou na emailovou adresu Užívateľa zadanú do databázy E-shopu. Uživateľ má právo zmeny Obchodných podmienok odmietnuť v lehote</w:t>
      </w:r>
      <w:r>
        <w:rPr>
          <w:rFonts w:ascii="Open Sans" w:hAnsi="Open Sans" w:cs="Open Sans"/>
          <w:sz w:val="22"/>
          <w:szCs w:val="22"/>
        </w:rPr>
        <w:t xml:space="preserve"> </w:t>
      </w:r>
      <w:r>
        <w:rPr>
          <w:rFonts w:ascii="Open Sans" w:hAnsi="Open Sans" w:cs="Open Sans"/>
          <w:sz w:val="22"/>
          <w:szCs w:val="22"/>
        </w:rPr>
        <w:t xml:space="preserve">7</w:t>
      </w:r>
      <w:r>
        <w:rPr>
          <w:rFonts w:ascii="Open Sans" w:hAnsi="Open Sans" w:cs="Open Sans"/>
          <w:sz w:val="22"/>
          <w:szCs w:val="22"/>
        </w:rPr>
        <w:t xml:space="preserve"> </w:t>
      </w:r>
      <w:r>
        <w:rPr>
          <w:rFonts w:ascii="Open Sans" w:hAnsi="Open Sans" w:cs="Open Sans"/>
          <w:sz w:val="22"/>
          <w:szCs w:val="22"/>
        </w:rPr>
        <w:t xml:space="preserve">dní</w:t>
      </w:r>
      <w:r>
        <w:rPr>
          <w:rFonts w:ascii="Open Sans" w:hAnsi="Open Sans" w:cs="Open Sans"/>
          <w:sz w:val="22"/>
          <w:szCs w:val="22"/>
        </w:rPr>
        <w:t xml:space="preserve"> </w:t>
      </w:r>
      <w:r>
        <w:rPr>
          <w:rFonts w:ascii="Open Sans" w:hAnsi="Open Sans" w:cs="Open Sans"/>
          <w:sz w:val="22"/>
          <w:szCs w:val="22"/>
        </w:rPr>
        <w:t xml:space="preserve">od prvého prihlásenia sa do Užívateľského účtu po oznámení zmeny Obchodných podmienok (v prípade doručovania prostredníctvom E-shopu) alebo od doručenia danej emailovej správy do emailovej schránky Užívateľa (v prípade doručovania emailovou správou) a záväzok z tohoto dôvodu vypovedať vo výpovednej dobe</w:t>
      </w:r>
      <w:r>
        <w:rPr>
          <w:rFonts w:ascii="Open Sans" w:hAnsi="Open Sans" w:cs="Open Sans"/>
          <w:sz w:val="22"/>
          <w:szCs w:val="22"/>
        </w:rPr>
        <w:t xml:space="preserve"> </w:t>
      </w:r>
      <w:r>
        <w:rPr>
          <w:rFonts w:ascii="Open Sans" w:hAnsi="Open Sans" w:cs="Open Sans"/>
          <w:sz w:val="22"/>
          <w:szCs w:val="22"/>
        </w:rPr>
        <w:t xml:space="preserve">7</w:t>
      </w:r>
      <w:r>
        <w:rPr>
          <w:rFonts w:ascii="Open Sans" w:hAnsi="Open Sans" w:cs="Open Sans"/>
          <w:sz w:val="22"/>
          <w:szCs w:val="22"/>
        </w:rPr>
        <w:t xml:space="preserve"> </w:t>
      </w:r>
      <w:r>
        <w:rPr>
          <w:rFonts w:ascii="Open Sans" w:hAnsi="Open Sans" w:cs="Open Sans"/>
          <w:sz w:val="22"/>
          <w:szCs w:val="22"/>
        </w:rPr>
        <w:t xml:space="preserve">dní</w:t>
      </w:r>
      <w:r>
        <w:rPr>
          <w:rFonts w:ascii="Open Sans" w:hAnsi="Open Sans" w:cs="Open Sans"/>
          <w:sz w:val="22"/>
          <w:szCs w:val="22"/>
        </w:rPr>
        <w:t xml:space="preserve">, o ktorej zmluvné strany zhodne konštatujú, že je dostatočná k obstaraniu obdobných plnení od iného dodávateľa.</w:t>
      </w:r>
    </w:p>
    <w:p>
      <w:pPr>
        <w:numPr>
          <w:ilvl w:val="0"/>
          <w:numId w:val="8"/>
        </w:numPr>
        <w:pStyle w:val="Article with numbering"/>
        <w:widowControl w:val="off"/>
        <w:jc w:val="both"/>
        <w:spacing w:before="300" w:line="360" w:lineRule="auto"/>
        <w:ind w:left="901.41732283465" w:hanging="901.41732283465"/>
        <w:outlineLvl w:val="1"/>
        <w:rPr>
          <w:rFonts w:ascii="Open Sans" w:hAnsi="Open Sans" w:cs="Open Sans"/>
          <w:sz w:val="28"/>
          <w:szCs w:val="28"/>
        </w:rPr>
      </w:pPr>
      <w:bookmarkStart w:id="26948" w:name="bookmark-name-186_5"/>
      <w:bookmarkEnd w:id="26948"/>
      <w:r>
        <w:rPr>
          <w:rFonts w:ascii="Open Sans" w:hAnsi="Open Sans" w:cs="Open Sans"/>
          <w:sz w:val="28"/>
          <w:szCs w:val="28"/>
        </w:rPr>
        <w:t xml:space="preserve">Informácie pre Spotrebiteľa</w:t>
      </w:r>
      <w:r>
        <w:rPr>
          <w:rFonts w:ascii="Open Sans" w:hAnsi="Open Sans" w:cs="Open Sans"/>
          <w:sz w:val="28"/>
          <w:szCs w:val="28"/>
        </w:rPr>
        <w:t xml:space="preserve">.</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32068" w:name="bookmark-name-188_5.1"/>
      <w:bookmarkEnd w:id="32068"/>
      <w:r>
        <w:rPr>
          <w:rFonts w:ascii="Open Sans" w:hAnsi="Open Sans" w:cs="Open Sans"/>
          <w:sz w:val="22"/>
          <w:szCs w:val="22"/>
        </w:rPr>
        <w:t xml:space="preserve">Spotrebiteľ má právo od Kúpnej zmluvy odstúpiť, a to do štrnástich (14) dní od prevzatia Tovaru. V prípade, že predmetom Kúpnej zmluvy je niekoľko druhou Tovaru alebo dodanie niekoľkých častí, plynie táto lehota odo dňa prevzatia poslednej dodávky Tovaru. Odstúpenie od Kúpnej zmluvy musí byť Prevádzkovateľovi (ako predávajúcemu) odoslané v lehote uvedenej v tomto odstavci.</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32384" w:name="bookmark-name-190_5.2"/>
      <w:bookmarkEnd w:id="32384"/>
      <w:r>
        <w:rPr>
          <w:rFonts w:ascii="Open Sans" w:hAnsi="Open Sans" w:cs="Open Sans"/>
          <w:sz w:val="22"/>
          <w:szCs w:val="22"/>
        </w:rPr>
        <w:t xml:space="preserve">Ak odstúpi Spotrebiteľ od Kúpnej zmluvy, je povinný oznámiť písomne číslo svojho bankového účtu pre vrátenie kúpnej ceny za Tovar, ktorá môže byť znížená ak sú na to splnené zákonné dôvody.</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8671" w:name="bookmark-name-192_5.3"/>
      <w:bookmarkEnd w:id="8671"/>
      <w:r>
        <w:rPr>
          <w:rFonts w:ascii="Open Sans" w:hAnsi="Open Sans" w:cs="Open Sans"/>
          <w:sz w:val="22"/>
          <w:szCs w:val="22"/>
        </w:rPr>
        <w:t xml:space="preserve">Ak odstúpi Spotrebiteľ od Kúpnej zmluvy ohľadne Tovaru, ktorý vracia Prevádzkovateľovi poškodený a/alebo opotrebovaný, najmä pokiaľ sú odstránené originálne označenia Tovaru (t.j. ceduľky, nálepky a pod.), je Spotrebiteľ povinný Prevádzkovateľovi nahradiť náklady na uvedenie Tovaru do pôvodného stavu.</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14378" w:name="bookmark-name-194_5.4"/>
      <w:bookmarkEnd w:id="14378"/>
      <w:r>
        <w:rPr>
          <w:rFonts w:ascii="Open Sans" w:hAnsi="Open Sans" w:cs="Open Sans"/>
          <w:sz w:val="22"/>
          <w:szCs w:val="22"/>
        </w:rPr>
        <w:t xml:space="preserve">V prípade odstúpenia Spotrebiteľa od Kúpnej zmluvy je Prevádzkovateľ povinný vrátiť Spotrebiteľovi kúpnu cenu bez zbytočného odkladu, najneskôr do 14 dní odo dňa, kedy bol informovaný o rozhodnutí Spotrebiteľa odstúpiť od danej Kúpnej zmluvy.</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4048" w:name="bookmark-name-196_5.5"/>
      <w:bookmarkEnd w:id="4048"/>
      <w:r>
        <w:rPr>
          <w:rFonts w:ascii="Open Sans" w:hAnsi="Open Sans" w:cs="Open Sans"/>
          <w:sz w:val="22"/>
          <w:szCs w:val="22"/>
        </w:rPr>
        <w:t xml:space="preserve">Pokiaľ Spotrebiteľ na základe Kúpnej zmluvy obdržal Tovar tvorený hnuteľnými vecami, je povinný ho bez zbytočného odkladu, najneskôr do 14 dní odo dňa, kedy došlo k odstúpeniu od danej Kúpnej zmluvy, zaslať späť Prevádzkovateľovi alebo ho odovzdať na adrese prevádzky alebo sídla Prevádzkovateľa. Lehota sa považuje za zachovanú aj pokiaľ budú hnuteľné veci odoslané Prevádzkovateľovi najneskôr posledný deň vyššie uvedenej lehoty.</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1404" w:name="bookmark-name-198_5.6"/>
      <w:bookmarkEnd w:id="1404"/>
      <w:r>
        <w:rPr>
          <w:rFonts w:ascii="Open Sans" w:hAnsi="Open Sans" w:cs="Open Sans"/>
          <w:sz w:val="22"/>
          <w:szCs w:val="22"/>
        </w:rPr>
        <w:t xml:space="preserve">Spotrebiteľ zodpovedá Prevádzkovateľovi za zníženie hodnoty Tovaru v dôsledku nakladania s týmto tovarom iným spôsobom, než ktorý je nutný k oboznámeniu sa s povahou a vlastnosťami daného Tovaru, vrátane jeho funkčnosti.</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6503" w:name="bookmark-name-200_5.7"/>
      <w:bookmarkEnd w:id="6503"/>
      <w:r>
        <w:rPr>
          <w:rFonts w:ascii="Open Sans" w:hAnsi="Open Sans" w:cs="Open Sans"/>
          <w:sz w:val="22"/>
          <w:szCs w:val="22"/>
        </w:rPr>
        <w:t xml:space="preserve">Formulár pre odstúpenie od Kúpnej Zmluvy tvorí prílohu č. 1 týchto Obchodných podmienok.</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2398" w:name="bookmark-name-202_5.8"/>
      <w:bookmarkEnd w:id="2398"/>
      <w:r>
        <w:rPr>
          <w:rFonts w:ascii="Open Sans" w:hAnsi="Open Sans" w:cs="Open Sans"/>
          <w:sz w:val="22"/>
          <w:szCs w:val="22"/>
        </w:rPr>
        <w:t xml:space="preserve">Prevádzkovateľ</w:t>
      </w:r>
      <w:r>
        <w:rPr>
          <w:rFonts w:ascii="Open Sans" w:hAnsi="Open Sans" w:cs="Open Sans"/>
          <w:sz w:val="22"/>
          <w:szCs w:val="22"/>
        </w:rPr>
        <w:t xml:space="preserve"> </w:t>
      </w:r>
      <w:r>
        <w:rPr>
          <w:rFonts w:ascii="Open Sans" w:hAnsi="Open Sans" w:cs="Open Sans"/>
          <w:sz w:val="22"/>
          <w:szCs w:val="22"/>
        </w:rPr>
        <w:t xml:space="preserve">využívá</w:t>
      </w:r>
      <w:r>
        <w:rPr>
          <w:rFonts w:ascii="Open Sans" w:hAnsi="Open Sans" w:cs="Open Sans"/>
          <w:sz w:val="22"/>
          <w:szCs w:val="22"/>
        </w:rPr>
        <w:t xml:space="preserve"> </w:t>
      </w:r>
      <w:r>
        <w:rPr>
          <w:rFonts w:ascii="Open Sans" w:hAnsi="Open Sans" w:cs="Open Sans"/>
          <w:sz w:val="22"/>
          <w:szCs w:val="22"/>
        </w:rPr>
        <w:t xml:space="preserve">možnosť mimosúdneho riešenia sťažností spotrebiteľov.</w:t>
      </w:r>
      <w:r>
        <w:rPr>
          <w:rFonts w:ascii="Open Sans" w:hAnsi="Open Sans" w:cs="Open Sans"/>
          <w:sz w:val="22"/>
          <w:szCs w:val="22"/>
        </w:rPr>
        <w:t xml:space="preserve"> </w:t>
      </w:r>
      <w:r>
        <w:rPr>
          <w:rFonts w:ascii="Open Sans" w:hAnsi="Open Sans" w:cs="Open Sans"/>
          <w:sz w:val="22"/>
          <w:szCs w:val="22"/>
        </w:rPr>
        <w:t xml:space="preserve">V prípade sťažnosti sa môžu Spotrebitelia bezplatne obrátiť na príslušného pracovníka Prevádzkovateľa prostredníctvom emailové adresy</w:t>
      </w:r>
      <w:r>
        <w:rPr>
          <w:rFonts w:ascii="Open Sans" w:hAnsi="Open Sans" w:cs="Open Sans"/>
          <w:sz w:val="22"/>
          <w:szCs w:val="22"/>
        </w:rPr>
        <w:t xml:space="preserve"> </w:t>
      </w:r>
      <w:r>
        <w:rPr>
          <w:rFonts w:ascii="Open Sans" w:hAnsi="Open Sans" w:cs="Open Sans"/>
          <w:sz w:val="22"/>
          <w:szCs w:val="22"/>
        </w:rPr>
        <w:t xml:space="preserve">info@totoq.sk</w:t>
      </w:r>
      <w:r>
        <w:rPr>
          <w:rFonts w:ascii="Open Sans" w:hAnsi="Open Sans" w:cs="Open Sans"/>
          <w:sz w:val="22"/>
          <w:szCs w:val="22"/>
        </w:rPr>
        <w:t xml:space="preserve">.</w:t>
      </w:r>
    </w:p>
    <w:p>
      <w:pPr>
        <w:numPr>
          <w:ilvl w:val="0"/>
          <w:numId w:val="8"/>
        </w:numPr>
        <w:pStyle w:val="Article with numbering"/>
        <w:widowControl w:val="off"/>
        <w:jc w:val="both"/>
        <w:spacing w:before="300" w:line="360" w:lineRule="auto"/>
        <w:ind w:left="901.41732283465" w:hanging="901.41732283465"/>
        <w:outlineLvl w:val="1"/>
        <w:rPr>
          <w:rFonts w:ascii="Open Sans" w:hAnsi="Open Sans" w:cs="Open Sans"/>
          <w:sz w:val="28"/>
          <w:szCs w:val="28"/>
        </w:rPr>
      </w:pPr>
      <w:bookmarkStart w:id="17781" w:name="bookmark-name-209_6"/>
      <w:bookmarkEnd w:id="17781"/>
      <w:r>
        <w:rPr>
          <w:rFonts w:ascii="Open Sans" w:hAnsi="Open Sans" w:cs="Open Sans"/>
          <w:sz w:val="28"/>
          <w:szCs w:val="28"/>
        </w:rPr>
        <w:t xml:space="preserve">Reklamačný poriadok</w:t>
      </w:r>
      <w:r>
        <w:rPr>
          <w:rFonts w:ascii="Open Sans" w:hAnsi="Open Sans" w:cs="Open Sans"/>
          <w:sz w:val="28"/>
          <w:szCs w:val="28"/>
        </w:rPr>
        <w:t xml:space="preserve">.</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26212" w:name="bookmark-name-211_6.1"/>
      <w:bookmarkEnd w:id="26212"/>
      <w:r>
        <w:rPr>
          <w:rFonts w:ascii="Open Sans" w:hAnsi="Open Sans" w:cs="Open Sans"/>
          <w:sz w:val="22"/>
          <w:szCs w:val="22"/>
        </w:rPr>
        <w:t xml:space="preserve">Prevádzkovateľ zodpovedá Spotrebiteľovi, že Tovar je pri prevzatí bez vád. To neplatí ak je predmetom Kúpnej zmluvy tovar s vadami, ktoré je Prevádzkovateľ, ak sú mu známe, alebo s prihliadnutím na všetky okolnosti mu mali byť známe, povinný oznámiť Spotrebiteľovi.</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24749" w:name="bookmark-name-213_6.2"/>
      <w:bookmarkEnd w:id="24749"/>
      <w:r>
        <w:rPr>
          <w:rFonts w:ascii="Open Sans" w:hAnsi="Open Sans" w:cs="Open Sans"/>
          <w:sz w:val="22"/>
          <w:szCs w:val="22"/>
        </w:rPr>
        <w:t xml:space="preserve">Ak obsahuje Tovar vady, má Spotrebiteľ právo požadovať dodanie nového Tovaru bez vád, pokiaľ to nie je vzhľadom k povahe vady neprimerané, alebo pokiaľ bol predmetom Kúpnej zmluvy Tovar s vadami, ktoré Prevádzkovateľ, ak mu boli vady známe, alebo s prihliadnutím na všetky okolnosti mali byť známe, oznámil Spotrebiteľovi. Pokiaľ sa vada týka iba súčasti Tovaru, môže Spotrebiteľ požadovať len výmenu danej súčasti tovaru; ak to nie je možné, má právo odstúpiť od Kúpnej zmluvy.</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10512" w:name="bookmark-name-215_6.3"/>
      <w:bookmarkEnd w:id="10512"/>
      <w:r>
        <w:rPr>
          <w:rFonts w:ascii="Open Sans" w:hAnsi="Open Sans" w:cs="Open Sans"/>
          <w:sz w:val="22"/>
          <w:szCs w:val="22"/>
        </w:rPr>
        <w:t xml:space="preserve">Právo na dodanie nového Tovaru, alebo výmenu súčasti tovaru má Spotrebiteľ aj v prípade odstrániteľnej vady, pokiaľ nemôže daný Tovar riadne užívať pre opakovaný výskyt vady po oprave alebo pre väčší počet vád. V takomto prípade má Spotrebiteľ právo od Kúpnej zmluvy odstúpiť.</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27314" w:name="bookmark-name-217_6.4"/>
      <w:bookmarkEnd w:id="27314"/>
      <w:r>
        <w:rPr>
          <w:rFonts w:ascii="Open Sans" w:hAnsi="Open Sans" w:cs="Open Sans"/>
          <w:sz w:val="22"/>
          <w:szCs w:val="22"/>
        </w:rPr>
        <w:t xml:space="preserve">Ak Spotrebiteľ od Kúpnej zmluvy neodstúpi alebo si neuplatní právo na dodanie nového Tovaru bez vád, ani na výmenu jeho súčasti alebo na opravu Tovaru, môže požadovať primeranú zľavu z ceny Tovaru. Spotrebiteľ má právo na primeranú zľavu z ceny Tovaru aj v prípade, že mu Prevádzkovateľ nemôže dodať nový Tovar bez vád, vymeniť jeho súčasť alebo Tovar opraviť, ako aj v prípade, že Prevádzkovateľ nezjedná nápravu v primeranej dobe, alebo ak by zjednanie nápravy spôsobilo Spotrebiteľovi značné obtiaže.</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15358" w:name="bookmark-name-219_6.5"/>
      <w:bookmarkEnd w:id="15358"/>
      <w:r>
        <w:rPr>
          <w:rFonts w:ascii="Open Sans" w:hAnsi="Open Sans" w:cs="Open Sans"/>
          <w:sz w:val="22"/>
          <w:szCs w:val="22"/>
        </w:rPr>
        <w:t xml:space="preserve">Právo z vadného plnenia Spotrebiteľovi neprináleží, pokiaľ Spotrebiteľ pred prevzatím Tovaru vedel, že Tovar má vadu, alebo pokiaľ Spotrebiteľ vadu sám spôsobil.</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11809" w:name="bookmark-name-221_6.6"/>
      <w:bookmarkEnd w:id="11809"/>
      <w:r>
        <w:rPr>
          <w:rFonts w:ascii="Open Sans" w:hAnsi="Open Sans" w:cs="Open Sans"/>
          <w:sz w:val="22"/>
          <w:szCs w:val="22"/>
        </w:rPr>
        <w:t xml:space="preserve">Zodpovednosť Prevádzkovateľa za vady Tovaru sa nevzťahuje na opotrebenie Tovaru spôsobené jeho obvyklým užívaním, pri Tovare predávanom za nižšiu kúpnu cenu na vadu, pre ktorú bola nižšia kúpna cena dohodnutá, pri použitom Tovare na vadu zodpovedajúcu miere používania alebo opotrebenia, ktorú Tovar mal pri prevzatí Spotrebiteľom, alebo ak to vyplýva z povahy Tovaru.</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30716" w:name="bookmark-name-223_6.7"/>
      <w:bookmarkEnd w:id="30716"/>
      <w:r>
        <w:rPr>
          <w:rFonts w:ascii="Open Sans" w:hAnsi="Open Sans" w:cs="Open Sans"/>
          <w:sz w:val="22"/>
          <w:szCs w:val="22"/>
        </w:rPr>
        <w:t xml:space="preserve">Ak je na Tovar poskytovaná záruka, Spotrebiteľ má právo uplatniť zodpovednosť z vadného plnenia v záručnej dobe.</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21640" w:name="bookmark-name-225_6.8"/>
      <w:bookmarkEnd w:id="21640"/>
      <w:r>
        <w:rPr>
          <w:rFonts w:ascii="Open Sans" w:hAnsi="Open Sans" w:cs="Open Sans"/>
          <w:sz w:val="22"/>
          <w:szCs w:val="22"/>
        </w:rPr>
        <w:t xml:space="preserve">Na žiadosť Spotrebiteľa je Prevádzkovateľ povinný poskytnúť Spotrebiteľovi záručný list. Ak to povaha Tovaru umožňuje, postačuje namiesto záručného listu vydať Spotrebiteľovi doklad o zakúpení Tovaru obsahujúci údaje, ktoré musí obsahovať záručný list.</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31012" w:name="bookmark-name-227_6.9"/>
      <w:bookmarkEnd w:id="31012"/>
      <w:r>
        <w:rPr>
          <w:rFonts w:ascii="Open Sans" w:hAnsi="Open Sans" w:cs="Open Sans"/>
          <w:sz w:val="22"/>
          <w:szCs w:val="22"/>
        </w:rPr>
        <w:t xml:space="preserve">V prípade, že Spotrebiteľ využije svoje právo na odstránenie vád Tovaru jeho opravou, pri Tovare, pri ktorom je pre účely záručných opráv  určený podnikateľ odlišný od Prevádzkovateľa, ktorého sídlo alebo miesto podnikania je v rovnakom mieste ako v prípade Prevádzkovateľa alebo v mieste pre Spotrebiteľa bližšom, uplatní Spotrebiteľ právo na záručnú opravu u tohoto podnikateľa.</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29622" w:name="bookmark-name-229_6.10"/>
      <w:bookmarkEnd w:id="29622"/>
      <w:r>
        <w:rPr>
          <w:rFonts w:ascii="Open Sans" w:hAnsi="Open Sans" w:cs="Open Sans"/>
          <w:sz w:val="22"/>
          <w:szCs w:val="22"/>
        </w:rPr>
        <w:t xml:space="preserve">Reklamácia Tovaru, vrátane odstránenia vád daného Tovaru, musí byť vybavená bez zbytočného odkladu, najneskôr do 30 dní odo dňa uplatnenia reklamácie, pokiaľ sa Prevádzkovateľ so Spotrebiteľom nedohodnú na dlhšej lehote. Po uplynutí tejto lehoty má Spotrebiteľ rovnaké práva, akoby sa jednalo o podstatné porušenie Zmluvy.</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26541" w:name="bookmark-name-231_6.11"/>
      <w:bookmarkEnd w:id="26541"/>
      <w:r>
        <w:rPr>
          <w:rFonts w:ascii="Open Sans" w:hAnsi="Open Sans" w:cs="Open Sans"/>
          <w:sz w:val="22"/>
          <w:szCs w:val="22"/>
        </w:rPr>
        <w:t xml:space="preserve">Lehota na vybavenie reklamácie neplynie v prípade, že Prevádzkovateľ neobdržal od Spotrebiteľa všetky podklady potrebné pre vybavenie danej reklamácie, a to do doby, než budú dané podklady dodané.</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16767" w:name="bookmark-name-233_6.12"/>
      <w:bookmarkEnd w:id="16767"/>
      <w:r>
        <w:rPr>
          <w:rFonts w:ascii="Open Sans" w:hAnsi="Open Sans" w:cs="Open Sans"/>
          <w:sz w:val="22"/>
          <w:szCs w:val="22"/>
        </w:rPr>
        <w:t xml:space="preserve">Prevádzkovateľ alebo ním určený subjekt po riadnom vybavení danej reklamácie vyzve Spotrebiteľa k prevzatiu opraveného Tovaru.</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9333" w:name="bookmark-name-235_6.13"/>
      <w:bookmarkEnd w:id="9333"/>
      <w:r>
        <w:rPr>
          <w:rFonts w:ascii="Open Sans" w:hAnsi="Open Sans" w:cs="Open Sans"/>
          <w:sz w:val="22"/>
          <w:szCs w:val="22"/>
        </w:rPr>
        <w:t xml:space="preserve">Nárok na uplatnenie práv z vád Tovaru zaniká v prípade neodbornej montáže alebo neodborného uvedenia Tovaru do prevádzky, rovnako ako pri neodbornom zaobchádzaní s ním, t.j. najmä pri používaní Tovaru v podmienkach, ktoré nezodpovedajú svojimi parametrami parametrom uvedeným v dokumentácii k Tovaru.</w:t>
      </w:r>
    </w:p>
    <w:p>
      <w:pPr>
        <w:numPr>
          <w:ilvl w:val="0"/>
          <w:numId w:val="8"/>
        </w:numPr>
        <w:pStyle w:val="Article with numbering"/>
        <w:widowControl w:val="off"/>
        <w:jc w:val="both"/>
        <w:spacing w:before="300" w:line="360" w:lineRule="auto"/>
        <w:ind w:left="901.41732283465" w:hanging="901.41732283465"/>
        <w:outlineLvl w:val="1"/>
        <w:rPr>
          <w:rFonts w:ascii="Open Sans" w:hAnsi="Open Sans" w:cs="Open Sans"/>
          <w:sz w:val="28"/>
          <w:szCs w:val="28"/>
        </w:rPr>
      </w:pPr>
      <w:bookmarkStart w:id="20088" w:name="bookmark-name-238_7"/>
      <w:bookmarkEnd w:id="20088"/>
      <w:r>
        <w:rPr>
          <w:rFonts w:ascii="Open Sans" w:hAnsi="Open Sans" w:cs="Open Sans"/>
          <w:sz w:val="28"/>
          <w:szCs w:val="28"/>
        </w:rPr>
        <w:t xml:space="preserve">Alternatívne riešenie sporov</w:t>
      </w:r>
      <w:r>
        <w:rPr>
          <w:rFonts w:ascii="Open Sans" w:hAnsi="Open Sans" w:cs="Open Sans"/>
          <w:sz w:val="28"/>
          <w:szCs w:val="28"/>
        </w:rPr>
        <w:t xml:space="preserve">.</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8871" w:name="bookmark-name-240_7.1"/>
      <w:bookmarkEnd w:id="8871"/>
      <w:r>
        <w:rPr>
          <w:rFonts w:ascii="Open Sans" w:hAnsi="Open Sans" w:cs="Open Sans"/>
          <w:sz w:val="22"/>
          <w:szCs w:val="22"/>
        </w:rPr>
        <w:t xml:space="preserve">Objednávateľ – Spotrebiteľ – má právo obrátiť sa na Prevádzkovateľa - predávajúceho so žiadosťou o nápravu e-mailom na</w:t>
      </w:r>
      <w:r>
        <w:rPr>
          <w:rFonts w:ascii="Open Sans" w:hAnsi="Open Sans" w:cs="Open Sans"/>
          <w:sz w:val="22"/>
          <w:szCs w:val="22"/>
        </w:rPr>
        <w:t xml:space="preserve"> </w:t>
      </w:r>
      <w:r>
        <w:rPr>
          <w:rFonts w:ascii="Open Sans" w:hAnsi="Open Sans" w:cs="Open Sans"/>
          <w:sz w:val="22"/>
          <w:szCs w:val="22"/>
        </w:rPr>
        <w:t xml:space="preserve">info@totoq.sk</w:t>
      </w:r>
      <w:r>
        <w:rPr>
          <w:rFonts w:ascii="Open Sans" w:hAnsi="Open Sans" w:cs="Open Sans"/>
          <w:sz w:val="22"/>
          <w:szCs w:val="22"/>
        </w:rPr>
        <w:t xml:space="preserve"> </w:t>
      </w:r>
      <w:r>
        <w:rPr>
          <w:rFonts w:ascii="Open Sans" w:hAnsi="Open Sans" w:cs="Open Sans"/>
          <w:sz w:val="22"/>
          <w:szCs w:val="22"/>
        </w:rPr>
        <w:t xml:space="preserve">ak nie je spokojný so spôsobom, ktorým Predávajúci vybavil jeho reklamáciu alebo ak sa domnieva, že predávajúci porušil jeho práva. Ak predávajúci odpovie na túto žiadosť zamietavo alebo na ňu neodpovie do 30 dní od jej odoslania, Spotrebiteľ má právo podať návrh na začatie alternatívneho riešenia sporu subjektu alternatívneho riešenia sporov (ďalej len subjekt ARS) podľa zákona 391/2015 Z. z. ARS subjektmi sú orgány a oprávnené právnické osoby podľa § 3 zákona č. 391/2015 Z. z. Návrh môže Spotrebiteľ podať spôsobom určeným podľa § 12 zákona č. 391/2015 Z. z.</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1530" w:name="bookmark-name-244_7.2"/>
      <w:bookmarkEnd w:id="1530"/>
      <w:r>
        <w:rPr>
          <w:rFonts w:ascii="Open Sans" w:hAnsi="Open Sans" w:cs="Open Sans"/>
          <w:sz w:val="22"/>
          <w:szCs w:val="22"/>
        </w:rPr>
        <w:t xml:space="preserve">Spotrebiteľ môže podať sťažnosť aj prostredníctvom platformy alternatívneho riešenia sporov RSO, ktorá je dostupná on-line na: http://ec.europa.eu/consumers/odr/index_en.htm</w:t>
      </w:r>
      <w:r>
        <w:rPr>
          <w:rFonts w:ascii="Open Sans" w:hAnsi="Open Sans" w:cs="Open Sans"/>
          <w:sz w:val="22"/>
          <w:szCs w:val="22"/>
        </w:rPr>
        <w:t xml:space="preserve">.</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7683" w:name="bookmark-name-246_7.3"/>
      <w:bookmarkEnd w:id="7683"/>
      <w:r>
        <w:rPr>
          <w:rFonts w:ascii="Open Sans" w:hAnsi="Open Sans" w:cs="Open Sans"/>
          <w:sz w:val="22"/>
          <w:szCs w:val="22"/>
        </w:rPr>
        <w:t xml:space="preserve">Alternatívne riešenie sporov môže využiť len Spotrebiteľ – fyzická osoba, ktorá pri uzatváraní a plnení spotrebiteľskej zmluvy nekoná v rámci predmetu svojej podnikateľskej činnosti, zamestnania alebo povolania. Alternatívne riešenie sporov sa týka len sporu medzi Spotrebiteľom a Predávajúcim, vyplývajúceho zo spotrebiteľskej zmluvy alebo súvisiaceho so spotrebiteľskou zmluvou. Alternatívne riešenie sporov sa týka len zmlúv uzatvorených na diaľku. Alternatívne riešenie sporov sa netýka sporov, kde hodnota sporu neprevyšuje sumu 20 EUR. Subjekt ARS môže od Spotrebiteľa požadovať úhradu poplatku za začatie alternatívneho riešenia sporu maximálne do výšky 5 EUR s DPH.</w:t>
      </w:r>
    </w:p>
    <w:p>
      <w:pPr>
        <w:numPr>
          <w:ilvl w:val="0"/>
          <w:numId w:val="8"/>
        </w:numPr>
        <w:pStyle w:val="Article with numbering"/>
        <w:widowControl w:val="off"/>
        <w:jc w:val="both"/>
        <w:spacing w:before="300" w:line="360" w:lineRule="auto"/>
        <w:ind w:left="901.41732283465" w:hanging="901.41732283465"/>
        <w:outlineLvl w:val="1"/>
        <w:rPr>
          <w:rFonts w:ascii="Open Sans" w:hAnsi="Open Sans" w:cs="Open Sans"/>
          <w:sz w:val="28"/>
          <w:szCs w:val="28"/>
        </w:rPr>
      </w:pPr>
      <w:bookmarkStart w:id="14510" w:name="bookmark-name-248_8"/>
      <w:bookmarkEnd w:id="14510"/>
      <w:r>
        <w:rPr>
          <w:rFonts w:ascii="Open Sans" w:hAnsi="Open Sans" w:cs="Open Sans"/>
          <w:sz w:val="28"/>
          <w:szCs w:val="28"/>
        </w:rPr>
        <w:t xml:space="preserve">Ochrana osobných údajov</w:t>
      </w:r>
      <w:r>
        <w:rPr>
          <w:rFonts w:ascii="Open Sans" w:hAnsi="Open Sans" w:cs="Open Sans"/>
          <w:sz w:val="28"/>
          <w:szCs w:val="28"/>
        </w:rPr>
        <w:t xml:space="preserve">.</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29355" w:name="bookmark-name-250_8.1"/>
      <w:bookmarkEnd w:id="29355"/>
      <w:r>
        <w:rPr>
          <w:rFonts w:ascii="Open Sans" w:hAnsi="Open Sans" w:cs="Open Sans"/>
          <w:sz w:val="22"/>
          <w:szCs w:val="22"/>
        </w:rPr>
        <w:t xml:space="preserve">Pri spracúvaní osobných údajov Prevádzkovateľ postupuje podľa Nariadenia Európskeho parlamentu a Rady (EÚ) 2016/679 z 27.4.2016 o ochrane fyzických osôb pri spracúvaní osobných údajov a o voľnom pohybe takýchto údajov, ktorým sa zrušuje smernica 95/46/ES (ďalej len „GDPR“) a zákona č. 18/2018 Z. z. o ochrane osobných údajov a o zmene a doplnení niektorých zákonov.</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26318" w:name="bookmark-name-252_8.2"/>
      <w:bookmarkEnd w:id="26318"/>
      <w:r>
        <w:rPr>
          <w:rFonts w:ascii="Open Sans" w:hAnsi="Open Sans" w:cs="Open Sans"/>
          <w:sz w:val="22"/>
          <w:szCs w:val="22"/>
        </w:rPr>
        <w:t xml:space="preserve">Podrobné informácie o tom, ako zhromažďujeme, spracúvame a chránime osobné údaje našich zákazníkov pri využívaní našich služieb sú upravené v zásadách ochrany osobných údajov.</w:t>
      </w:r>
    </w:p>
    <w:p>
      <w:pPr>
        <w:numPr>
          <w:ilvl w:val="0"/>
          <w:numId w:val="8"/>
        </w:numPr>
        <w:pStyle w:val="Article with numbering"/>
        <w:widowControl w:val="off"/>
        <w:jc w:val="both"/>
        <w:spacing w:before="300" w:line="360" w:lineRule="auto"/>
        <w:ind w:left="901.41732283465" w:hanging="901.41732283465"/>
        <w:outlineLvl w:val="1"/>
        <w:rPr>
          <w:rFonts w:ascii="Open Sans" w:hAnsi="Open Sans" w:cs="Open Sans"/>
          <w:sz w:val="28"/>
          <w:szCs w:val="28"/>
        </w:rPr>
      </w:pPr>
      <w:bookmarkStart w:id="26012" w:name="bookmark-name-255_9"/>
      <w:bookmarkEnd w:id="26012"/>
      <w:r>
        <w:rPr>
          <w:rFonts w:ascii="Open Sans" w:hAnsi="Open Sans" w:cs="Open Sans"/>
          <w:sz w:val="28"/>
          <w:szCs w:val="28"/>
        </w:rPr>
        <w:t xml:space="preserve">Cookies</w:t>
      </w:r>
      <w:r>
        <w:rPr>
          <w:rFonts w:ascii="Open Sans" w:hAnsi="Open Sans" w:cs="Open Sans"/>
          <w:sz w:val="28"/>
          <w:szCs w:val="28"/>
        </w:rPr>
        <w:t xml:space="preserve">.</w:t>
      </w:r>
    </w:p>
    <w:p>
      <w:pPr>
        <w:pStyle w:val="Paragraph without numbering"/>
        <w:widowControl w:val="off"/>
        <w:jc w:val="both"/>
        <w:spacing w:line="360" w:lineRule="auto"/>
        <w:ind w:left="901.41732283465"/>
        <w:rPr>
          <w:rFonts w:ascii="Open Sans" w:hAnsi="Open Sans" w:cs="Open Sans"/>
          <w:sz w:val="22"/>
          <w:szCs w:val="22"/>
        </w:rPr>
      </w:pPr>
      <w:r>
        <w:rPr>
          <w:rFonts w:ascii="Open Sans" w:hAnsi="Open Sans" w:cs="Open Sans"/>
          <w:sz w:val="22"/>
          <w:szCs w:val="22"/>
        </w:rPr>
        <w:t xml:space="preserve">Prevádzkovateľ týmto informuje Užívateľa, že spracováva súbory cookies Užívateľa, vrátane trvalých súborov cookies a Užívateľ s týmto vyslovuje svoj súhlas.</w:t>
      </w:r>
    </w:p>
    <w:p>
      <w:pPr>
        <w:pStyle w:val="Paragraph without numbering"/>
        <w:widowControl w:val="off"/>
        <w:jc w:val="both"/>
        <w:spacing w:line="360" w:lineRule="auto"/>
        <w:ind w:left="901.41732283465"/>
        <w:rPr>
          <w:rFonts w:ascii="Open Sans" w:hAnsi="Open Sans" w:cs="Open Sans"/>
          <w:sz w:val="22"/>
          <w:szCs w:val="22"/>
        </w:rPr>
      </w:pPr>
      <w:r>
        <w:rPr>
          <w:rFonts w:ascii="Open Sans" w:hAnsi="Open Sans" w:cs="Open Sans"/>
          <w:sz w:val="22"/>
          <w:szCs w:val="22"/>
        </w:rPr>
        <w:t xml:space="preserve">Súhlas podľa predchádzajúceho odstavca je udelený na dobu</w:t>
      </w:r>
      <w:r>
        <w:rPr>
          <w:rFonts w:ascii="Open Sans" w:hAnsi="Open Sans" w:cs="Open Sans"/>
          <w:sz w:val="22"/>
          <w:szCs w:val="22"/>
        </w:rPr>
        <w:t xml:space="preserve"> </w:t>
      </w:r>
      <w:r>
        <w:rPr>
          <w:rFonts w:ascii="Open Sans" w:hAnsi="Open Sans" w:cs="Open Sans"/>
          <w:sz w:val="22"/>
          <w:szCs w:val="22"/>
        </w:rPr>
        <w:t xml:space="preserve">12</w:t>
      </w:r>
      <w:r>
        <w:rPr>
          <w:rFonts w:ascii="Open Sans" w:hAnsi="Open Sans" w:cs="Open Sans"/>
          <w:sz w:val="22"/>
          <w:szCs w:val="22"/>
        </w:rPr>
        <w:t xml:space="preserve"> </w:t>
      </w:r>
      <w:r>
        <w:rPr>
          <w:rFonts w:ascii="Open Sans" w:hAnsi="Open Sans" w:cs="Open Sans"/>
          <w:sz w:val="22"/>
          <w:szCs w:val="22"/>
        </w:rPr>
        <w:t xml:space="preserve">mesiacov/mesiaca</w:t>
      </w:r>
      <w:r>
        <w:rPr>
          <w:rFonts w:ascii="Open Sans" w:hAnsi="Open Sans" w:cs="Open Sans"/>
          <w:sz w:val="22"/>
          <w:szCs w:val="22"/>
        </w:rPr>
        <w:t xml:space="preserve">.</w:t>
      </w:r>
    </w:p>
    <w:p>
      <w:pPr>
        <w:pStyle w:val="Paragraph without numbering"/>
        <w:widowControl w:val="off"/>
        <w:jc w:val="both"/>
        <w:spacing w:line="360" w:lineRule="auto"/>
        <w:ind w:left="901.41732283465"/>
        <w:rPr>
          <w:rFonts w:ascii="Open Sans" w:hAnsi="Open Sans" w:cs="Open Sans"/>
          <w:sz w:val="22"/>
          <w:szCs w:val="22"/>
        </w:rPr>
      </w:pPr>
      <w:r>
        <w:rPr>
          <w:rFonts w:ascii="Open Sans" w:hAnsi="Open Sans" w:cs="Open Sans"/>
          <w:sz w:val="22"/>
          <w:szCs w:val="22"/>
        </w:rPr>
        <w:t xml:space="preserve">Prevádzkovateľ spracováva súbory cookies Užívateľa k personalizácií obsahu a reklám, k využívaniu funkcií sociálnych médií a analýzy návštevnosti. Prevádzkovateľ Informácie o tom, ako E-shop Užívateľ používa, zdieľa so svojimi partnermi pôsobiacimi v oblasti sociálnych médií, inzercie a analýz.</w:t>
      </w:r>
    </w:p>
    <w:p>
      <w:pPr>
        <w:numPr>
          <w:ilvl w:val="0"/>
          <w:numId w:val="8"/>
        </w:numPr>
        <w:pStyle w:val="Article with numbering"/>
        <w:widowControl w:val="off"/>
        <w:jc w:val="both"/>
        <w:spacing w:before="300" w:line="360" w:lineRule="auto"/>
        <w:ind w:left="901.41732283465" w:hanging="901.41732283465"/>
        <w:outlineLvl w:val="1"/>
        <w:rPr>
          <w:rFonts w:ascii="Open Sans" w:hAnsi="Open Sans" w:cs="Open Sans"/>
          <w:sz w:val="28"/>
          <w:szCs w:val="28"/>
        </w:rPr>
      </w:pPr>
      <w:bookmarkStart w:id="24550" w:name="bookmark-name-266_10"/>
      <w:bookmarkEnd w:id="24550"/>
      <w:r>
        <w:rPr>
          <w:rFonts w:ascii="Open Sans" w:hAnsi="Open Sans" w:cs="Open Sans"/>
          <w:sz w:val="28"/>
          <w:szCs w:val="28"/>
        </w:rPr>
        <w:t xml:space="preserve">Užívanie E-shopu</w:t>
      </w:r>
      <w:r>
        <w:rPr>
          <w:rFonts w:ascii="Open Sans" w:hAnsi="Open Sans" w:cs="Open Sans"/>
          <w:sz w:val="28"/>
          <w:szCs w:val="28"/>
        </w:rPr>
        <w:t xml:space="preserve">.</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32638" w:name="bookmark-name-268_10.1"/>
      <w:bookmarkEnd w:id="32638"/>
      <w:r>
        <w:rPr>
          <w:rFonts w:ascii="Open Sans" w:hAnsi="Open Sans" w:cs="Open Sans"/>
          <w:sz w:val="22"/>
          <w:szCs w:val="22"/>
        </w:rPr>
        <w:t xml:space="preserve">Prevádzkovateľ týmto udeľuje Užívateľovi nevýhradnú licenciu k užívaniu E-shopu spôsobom predvídaným týmito Obchodnými podmienkami.</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20674" w:name="bookmark-name-270_10.2"/>
      <w:bookmarkEnd w:id="20674"/>
      <w:r>
        <w:rPr>
          <w:rFonts w:ascii="Open Sans" w:hAnsi="Open Sans" w:cs="Open Sans"/>
          <w:sz w:val="22"/>
          <w:szCs w:val="22"/>
        </w:rPr>
        <w:t xml:space="preserve">Prevádzkovateľ má právo zmeniť E-shop, teda jeho technické riešenie a/alebo užívateľské rozhranie.</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11182" w:name="bookmark-name-272_10.3"/>
      <w:bookmarkEnd w:id="11182"/>
      <w:r>
        <w:rPr>
          <w:rFonts w:ascii="Open Sans" w:hAnsi="Open Sans" w:cs="Open Sans"/>
          <w:sz w:val="22"/>
          <w:szCs w:val="22"/>
        </w:rPr>
        <w:t xml:space="preserve">Prevádzkovateľ má právo obmedziť alebo prerušiť funkčnosť E-shopu prípadne prístup k nemu na dobu nevyhnutnú z dôvodu údržby alebo opravy E-shopu.</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2324" w:name="bookmark-name-274_10.4"/>
      <w:bookmarkEnd w:id="2324"/>
      <w:r>
        <w:rPr>
          <w:rFonts w:ascii="Open Sans" w:hAnsi="Open Sans" w:cs="Open Sans"/>
          <w:sz w:val="22"/>
          <w:szCs w:val="22"/>
        </w:rPr>
        <w:t xml:space="preserve">Užívateľ je povinný dodržovať pri užívaní E-shopu platné a účinné právne predpisy Slovenskej republiky a Európskeho spoločenstva. Akúkoľvek škodu, ktorá by porušením tejto povinnosti Užívateľa Prevádzkovateľovi alebo tretím osobám vznikla, je Užívateľ povinný nahradiť v plnom rozsahu.</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29242" w:name="bookmark-name-276_10.5"/>
      <w:bookmarkEnd w:id="29242"/>
      <w:r>
        <w:rPr>
          <w:rFonts w:ascii="Open Sans" w:hAnsi="Open Sans" w:cs="Open Sans"/>
          <w:sz w:val="22"/>
          <w:szCs w:val="22"/>
        </w:rPr>
        <w:t xml:space="preserve">V prípade porušenia týchto Obchodných podmienok alebo Kúpnej zmluvy alebo platných a účinných právnych predpisov má Prevádzkovateľ právo zrušiť Užívateľský účet.</w:t>
      </w:r>
    </w:p>
    <w:p>
      <w:pPr>
        <w:numPr>
          <w:ilvl w:val="0"/>
          <w:numId w:val="8"/>
        </w:numPr>
        <w:pStyle w:val="Article with numbering"/>
        <w:widowControl w:val="off"/>
        <w:jc w:val="both"/>
        <w:spacing w:before="300" w:line="360" w:lineRule="auto"/>
        <w:ind w:left="901.41732283465" w:hanging="901.41732283465"/>
        <w:outlineLvl w:val="1"/>
        <w:rPr>
          <w:rFonts w:ascii="Open Sans" w:hAnsi="Open Sans" w:cs="Open Sans"/>
          <w:sz w:val="28"/>
          <w:szCs w:val="28"/>
        </w:rPr>
      </w:pPr>
      <w:bookmarkStart w:id="22995" w:name="bookmark-name-279_11"/>
      <w:bookmarkEnd w:id="22995"/>
      <w:r>
        <w:rPr>
          <w:rFonts w:ascii="Open Sans" w:hAnsi="Open Sans" w:cs="Open Sans"/>
          <w:sz w:val="28"/>
          <w:szCs w:val="28"/>
        </w:rPr>
        <w:t xml:space="preserve">Prehlásenia Prevádzkovateľa</w:t>
      </w:r>
      <w:r>
        <w:rPr>
          <w:rFonts w:ascii="Open Sans" w:hAnsi="Open Sans" w:cs="Open Sans"/>
          <w:sz w:val="28"/>
          <w:szCs w:val="28"/>
        </w:rPr>
        <w:t xml:space="preserve">.</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29459" w:name="bookmark-name-281_11.1"/>
      <w:bookmarkEnd w:id="29459"/>
      <w:r>
        <w:rPr>
          <w:rFonts w:ascii="Open Sans" w:hAnsi="Open Sans" w:cs="Open Sans"/>
          <w:sz w:val="22"/>
          <w:szCs w:val="22"/>
        </w:rPr>
        <w:t xml:space="preserve">Prevádzkovateľ prehlasuje, že záznamy údajov v E-shope, ako elektronickom systéme, sú spoľahlivé a sú vykonávané systematicky a sú chránené proti zmenám.</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12608" w:name="bookmark-name-283_11.2"/>
      <w:bookmarkEnd w:id="12608"/>
      <w:r>
        <w:rPr>
          <w:rFonts w:ascii="Open Sans" w:hAnsi="Open Sans" w:cs="Open Sans"/>
          <w:sz w:val="22"/>
          <w:szCs w:val="22"/>
        </w:rPr>
        <w:t xml:space="preserve">Vplyvom technickej chyby v E-shope môže dôjsť k zobrazeniu kúpnej ceny pri Tovare, ktorej výška nezodpovedá obvyklej cene za takýto Tovar na trhu; v takomto prípade Prevádzkovateľ nemá povinnosť dodať daný Tovar za zobrazenú kúpnu cenu, kontaktuje Užívateľa a oznámi mu skutočnú kúpnu cenu daného Tovaru a Užívateľ má právo sa rozhodnúť, či Tovar za skutočnú kúpnu cenu prijme a pokiaľ sa tak nestane, ruší sa Kúpna zmluva od počiatku.</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26222" w:name="bookmark-name-285_11.3"/>
      <w:bookmarkEnd w:id="26222"/>
      <w:r>
        <w:rPr>
          <w:rFonts w:ascii="Open Sans" w:hAnsi="Open Sans" w:cs="Open Sans"/>
          <w:sz w:val="22"/>
          <w:szCs w:val="22"/>
        </w:rPr>
        <w:t xml:space="preserve">Užívateľ berie na vedomie, že fotografie pri Tovare v E-shope môžu byť ilustrované, alebo môžu pôsobiť skresľujúcim dojmom v dôsledku ich prevedenia do zobrazenia v technickom prostriedku Užívateľa, preto je Užívateľ povinný sa vždy oboznámiť s celým popisom daného Tovaru a v prípade nejasností kontaktovať Prevádzkovateľa.</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11671" w:name="bookmark-name-287_11.4"/>
      <w:bookmarkEnd w:id="11671"/>
      <w:r>
        <w:rPr>
          <w:rFonts w:ascii="Open Sans" w:hAnsi="Open Sans" w:cs="Open Sans"/>
          <w:sz w:val="22"/>
          <w:szCs w:val="22"/>
        </w:rPr>
        <w:t xml:space="preserve">Kontaktné údaje Prevádzkovateľa pre komunikáciu s Užívateľom sú uvedené v užívateľskom rozhraní E-shopu v sekcii</w:t>
      </w:r>
      <w:r>
        <w:rPr>
          <w:rFonts w:ascii="Open Sans" w:hAnsi="Open Sans" w:cs="Open Sans"/>
          <w:sz w:val="22"/>
          <w:szCs w:val="22"/>
        </w:rPr>
        <w:t xml:space="preserve"> </w:t>
      </w:r>
      <w:r>
        <w:rPr>
          <w:rFonts w:ascii="Open Sans" w:hAnsi="Open Sans" w:cs="Open Sans"/>
          <w:sz w:val="22"/>
          <w:szCs w:val="22"/>
        </w:rPr>
        <w:t xml:space="preserve">Kontakt</w:t>
      </w:r>
      <w:r>
        <w:rPr>
          <w:rFonts w:ascii="Open Sans" w:hAnsi="Open Sans" w:cs="Open Sans"/>
          <w:sz w:val="22"/>
          <w:szCs w:val="22"/>
        </w:rPr>
        <w:t xml:space="preserve">.</w:t>
      </w:r>
    </w:p>
    <w:p>
      <w:pPr>
        <w:numPr>
          <w:ilvl w:val="0"/>
          <w:numId w:val="8"/>
        </w:numPr>
        <w:pStyle w:val="Article with numbering"/>
        <w:widowControl w:val="off"/>
        <w:jc w:val="both"/>
        <w:spacing w:before="300" w:line="360" w:lineRule="auto"/>
        <w:ind w:left="901.41732283465" w:hanging="901.41732283465"/>
        <w:outlineLvl w:val="1"/>
        <w:rPr>
          <w:rFonts w:ascii="Open Sans" w:hAnsi="Open Sans" w:cs="Open Sans"/>
          <w:sz w:val="28"/>
          <w:szCs w:val="28"/>
        </w:rPr>
      </w:pPr>
      <w:bookmarkStart w:id="7945" w:name="bookmark-name-291_12"/>
      <w:bookmarkEnd w:id="7945"/>
      <w:r>
        <w:rPr>
          <w:rFonts w:ascii="Open Sans" w:hAnsi="Open Sans" w:cs="Open Sans"/>
          <w:sz w:val="28"/>
          <w:szCs w:val="28"/>
        </w:rPr>
        <w:t xml:space="preserve">Právo na odstúpenie od kúpnej zmluvy</w:t>
      </w:r>
      <w:r>
        <w:rPr>
          <w:rFonts w:ascii="Open Sans" w:hAnsi="Open Sans" w:cs="Open Sans"/>
          <w:sz w:val="28"/>
          <w:szCs w:val="28"/>
        </w:rPr>
        <w:t xml:space="preserve">.</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28767" w:name="bookmark-name-293_12.1"/>
      <w:bookmarkEnd w:id="28767"/>
      <w:r>
        <w:rPr>
          <w:rFonts w:ascii="Open Sans" w:hAnsi="Open Sans" w:cs="Open Sans"/>
          <w:sz w:val="22"/>
          <w:szCs w:val="22"/>
        </w:rPr>
        <w:t xml:space="preserve">Kupujúci je oprávnený odstúpiť od Kúpnej zmluvy bez udania dôvodu v súlade s ust. § 7 a nasl. Zákona č. 102/2014 Z.z. o ochrane spotrebiteľa pri predaji na diaľku (ďalej len „</w:t>
      </w:r>
      <w:r>
        <w:rPr>
          <w:rFonts w:ascii="Open Sans" w:hAnsi="Open Sans" w:cs="Open Sans"/>
          <w:b w:val="on"/>
          <w:bCs w:val="on"/>
          <w:sz w:val="22"/>
          <w:szCs w:val="22"/>
        </w:rPr>
        <w:t xml:space="preserve">Zákon o ochrane spotrebiteľa pri predaji na diaľku</w:t>
      </w:r>
      <w:r>
        <w:rPr>
          <w:rFonts w:ascii="Open Sans" w:hAnsi="Open Sans" w:cs="Open Sans"/>
          <w:sz w:val="22"/>
          <w:szCs w:val="22"/>
        </w:rPr>
        <w:t xml:space="preserve">“) v lehote 14 dní od prevzatia tovaru, resp. odo dňa uzavretia zmluvy o poskytnutí služby alebo zmluvy o poskytovaní elektronického obsahu nedodávaného na hmotnom nosiči, ak Predávajúci včas a riadne splnil informačné povinnosti podľa ust. § 3 Zákona o ochrane spotrebiteľa pri predaji na diaľku.</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18805" w:name="bookmark-name-297_12.2"/>
      <w:bookmarkEnd w:id="18805"/>
      <w:r>
        <w:rPr>
          <w:rFonts w:ascii="Open Sans" w:hAnsi="Open Sans" w:cs="Open Sans"/>
          <w:sz w:val="22"/>
          <w:szCs w:val="22"/>
        </w:rPr>
        <w:t xml:space="preserve">Kupujúci má právo v rámci tejto lehoty po prevzatí tovar rozbaliť a vyskúšať ho obdobným spôsobom ako je obvyklé pri nákupe v klasickom „kamennom“ obchode, a to v rozsahu potrebnom na zistenie vád, vlastností a funkčnosti tovaru.</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6946" w:name="bookmark-name-299_12.3"/>
      <w:bookmarkEnd w:id="6946"/>
      <w:r>
        <w:rPr>
          <w:rFonts w:ascii="Open Sans" w:hAnsi="Open Sans" w:cs="Open Sans"/>
          <w:sz w:val="22"/>
          <w:szCs w:val="22"/>
        </w:rPr>
        <w:t xml:space="preserve">Kupujúci je povinný najneskôr do 14 dní odo dňa odstúpenia od zmluvy zaslať tovar späť alebo ho odovzdať Predávajúcemu alebo osobe poverenej Predávajúcim na prevzatie tovaru. To neplatí, ak Predávajúci navrhne, že si tovar vyzdvihne osobne alebo prostredníctvom ním poverenej osoby. Lehota podľa prvej vety sa považuje za zachovanú, ak bol tovar odovzdaný na prepravu najneskôr v posledný deň lehoty.</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26656" w:name="bookmark-name-301_12.4"/>
      <w:bookmarkEnd w:id="26656"/>
      <w:r>
        <w:rPr>
          <w:rFonts w:ascii="Open Sans" w:hAnsi="Open Sans" w:cs="Open Sans"/>
          <w:sz w:val="22"/>
          <w:szCs w:val="22"/>
        </w:rPr>
        <w:t xml:space="preserve">Odstúpiť od zmluvy nie je možné pri tovare uzavretom v ochrannom obale, ktorý nie je vhodné vrátiť z dôvodu ochrany zdravia alebo z hygienických dôvodov a ktorého ochranný obal bol po dodaní porušený.</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26197" w:name="bookmark-name-303_12.5"/>
      <w:bookmarkEnd w:id="26197"/>
      <w:r>
        <w:rPr>
          <w:rFonts w:ascii="Open Sans" w:hAnsi="Open Sans" w:cs="Open Sans"/>
          <w:sz w:val="22"/>
          <w:szCs w:val="22"/>
        </w:rPr>
        <w:t xml:space="preserve">V prípade, ak Kupujúci už prevzal objednaný tovar, je povinný ho vrátiť v originálnom nepoškodenom balení. V prípade, ak Kupujúci vráti objednaný tovar poškodený, čiastočne spotrebovaný resp. v stave, ktorý nezodpovedá stavu, v ktorom bol Predávajúcim odoslaný, berie na vedomie, že Predávajúci je oprávnený si takto vzniknutú škodu, ktorú je Predávajúci povinný preukázať, uhradiť zo sumy, ktorá bola uhradená kupujúcim za objednaný tovar.</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7153" w:name="bookmark-name-305_12.6"/>
      <w:bookmarkEnd w:id="7153"/>
      <w:r>
        <w:rPr>
          <w:rFonts w:ascii="Open Sans" w:hAnsi="Open Sans" w:cs="Open Sans"/>
          <w:sz w:val="22"/>
          <w:szCs w:val="22"/>
        </w:rPr>
        <w:t xml:space="preserve">Kupujúci je zároveň povinný v odstúpení od zmluvy uviesť kontaktné údaje a číslo účtu, na ktorý má byť uhradená suma za objednaný Tovar poukázaná zo strany predávajúceho.Predávajúci je povinný bez zbytočného odkladu, najneskôr do 14 dní odo dňa doručenia oznámenia o odstúpení od zmluvy vrátiť kupujúcemu všetky platby, ktoré od neho prijal na základe zmluvy alebo v súvislosti s ňou. Predávajúci nie je povinný vrátiť Kupujúcemu tieto platby pred tým, ako mu je tovar doručený alebo kým kupujúci nepreukáže zaslanie tovaru späť predávajúcemu, ibaže predávajúci navrhne, že si tovar vyzdvihne osobne alebo prostredníctvom ním poverenej osoby.</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8082" w:name="bookmark-name-307_12.7"/>
      <w:bookmarkEnd w:id="8082"/>
      <w:r>
        <w:rPr>
          <w:rFonts w:ascii="Open Sans" w:hAnsi="Open Sans" w:cs="Open Sans"/>
          <w:sz w:val="22"/>
          <w:szCs w:val="22"/>
        </w:rPr>
        <w:t xml:space="preserve">Ak Kupujúci odstúpi od Kúpnej zmluvy, zrušuje tá sa od počiatku, ako aj každá doplnková zmluva súvisiaca s Kúpnou zmluvou, od ktorej Kupujúci odstúpil. Od Kupujúceho nie je možné požadovať žiadne náklady alebo iné platby v súvislosti so zrušením doplnkovej zmluvy okrem úhrady nákladov a platieb uvedených v ust. § 9 ods. 3, ust. § 10 ods. 3 a 5 Zákona o ochrane spotrebiteľa pri predaji na diaľku a ceny za službu, ak je predmetom zmluvy poskytnutie služby a došlo k úplnému poskytnutiu služby.</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16348" w:name="bookmark-name-309_12.8"/>
      <w:bookmarkEnd w:id="16348"/>
      <w:r>
        <w:rPr>
          <w:rFonts w:ascii="Open Sans" w:hAnsi="Open Sans" w:cs="Open Sans"/>
          <w:sz w:val="22"/>
          <w:szCs w:val="22"/>
        </w:rPr>
        <w:t xml:space="preserve">Kupujúci znáša náklady na vrátenie tovaru Predávajúcemu alebo osobe poverenej Predávajúcim na prevzatie tovaru. To neplatí, ak Predávajúci súhlasil, že ich bude znášať sám alebo ak si nesplnil povinnosť podľa § 3 ods. 1 písm. i) Zákona o ochrane spotrebiteľa pri predaji na diaľku.</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26604" w:name="bookmark-name-311_12.9"/>
      <w:bookmarkEnd w:id="26604"/>
      <w:r>
        <w:rPr>
          <w:rFonts w:ascii="Open Sans" w:hAnsi="Open Sans" w:cs="Open Sans"/>
          <w:sz w:val="22"/>
          <w:szCs w:val="22"/>
        </w:rPr>
        <w:t xml:space="preserve">Kupujúci zodpovedá len za zníženie hodnoty tovaru, ktoré vzniklo v dôsledku takého zaobchádzania s Tovarom, ktoré je nad rámec zaobchádzania potrebného na zistenie vlastností a funkčnosti Tovaru. Spotrebiteľ nezodpovedá za zníženie hodnoty Tovaru, ak si Predávajúci nesplnil informačnú povinnosť o práve Spotrebiteľa odstúpiť od zmluvy podľa § 3 ods. 1 písm. h) Zákona o ochrane spotrebiteľa pri predaji na diaľku.</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14556" w:name="bookmark-name-313_12.10"/>
      <w:bookmarkEnd w:id="14556"/>
      <w:r>
        <w:rPr>
          <w:rFonts w:ascii="Open Sans" w:hAnsi="Open Sans" w:cs="Open Sans"/>
          <w:sz w:val="22"/>
          <w:szCs w:val="22"/>
        </w:rPr>
        <w:t xml:space="preserve">V prípade, že Kupujúci odstúpi od zmluvy a doručí Predávajúcemu Tovar, ktorý je používaný, poškodený alebo neúplný, zaväzuje sa Kupujúci uhradiť Predávajúcemu hodnotu, o ktorú sa znížila hodnota Tovaru v zmysle ust. § 457 Občianskeho zákonníka v skutočnej výške a náklady, ktoré vznikli Predávajúcemu v súvislosti s opravou Tovaru a jeho uvedením do pôvodného stavu kalkulované podľa cenníka pre (po)záručný servis Tovaru. Kupujúci je povinný v zmysle tohto bodu reklamačných a obchodných podmienok uhradiť Predávajúcemu náhrady najviac vo výške rozdielu medzi kúpnou cenou Tovaru a hodnotou Tovaru v čase odstúpenia od Kúpnej zmluvy.</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18617" w:name="bookmark-name-315_12.11"/>
      <w:bookmarkEnd w:id="18617"/>
      <w:r>
        <w:rPr>
          <w:rFonts w:ascii="Open Sans" w:hAnsi="Open Sans" w:cs="Open Sans"/>
          <w:sz w:val="22"/>
          <w:szCs w:val="22"/>
        </w:rPr>
        <w:t xml:space="preserve">V súlade s ust. § 7 ods. 6 Zákona o ochrane spotrebiteľa pri predaji na diaľku Kupujúci nemôže odstúpiť od zmluvy, ktorej predmetom je:</w:t>
      </w:r>
    </w:p>
    <w:p>
      <w:pPr>
        <w:pStyle w:val="Subparagraph without numbering"/>
        <w:widowControl w:val="off"/>
        <w:jc w:val="both"/>
        <w:spacing w:line="360" w:lineRule="auto"/>
        <w:ind w:left="901.41732283465"/>
        <w:rPr>
          <w:rFonts w:ascii="Open Sans" w:hAnsi="Open Sans" w:cs="Open Sans"/>
          <w:sz w:val="22"/>
          <w:szCs w:val="22"/>
        </w:rPr>
      </w:pPr>
      <w:r>
        <w:rPr>
          <w:rFonts w:ascii="Open Sans" w:hAnsi="Open Sans" w:cs="Open Sans"/>
          <w:sz w:val="22"/>
          <w:szCs w:val="22"/>
        </w:rPr>
        <w:t xml:space="preserve">predaj tovaru zhotoveného podľa osobitných požiadaviek spotrebiteľa, tovaru vyrobeného na mieru alebo tovaru určeného osobitne pre jedného spotrebiteľa,</w:t>
      </w:r>
    </w:p>
    <w:p>
      <w:pPr>
        <w:pStyle w:val="Subparagraph without numbering"/>
        <w:widowControl w:val="off"/>
        <w:jc w:val="both"/>
        <w:spacing w:line="360" w:lineRule="auto"/>
        <w:ind w:left="901.41732283465"/>
        <w:rPr>
          <w:rFonts w:ascii="Open Sans" w:hAnsi="Open Sans" w:cs="Open Sans"/>
          <w:sz w:val="22"/>
          <w:szCs w:val="22"/>
        </w:rPr>
      </w:pPr>
      <w:r>
        <w:rPr>
          <w:rFonts w:ascii="Open Sans" w:hAnsi="Open Sans" w:cs="Open Sans"/>
          <w:sz w:val="22"/>
          <w:szCs w:val="22"/>
        </w:rPr>
        <w:t xml:space="preserve">predaj tovaru uzavretého v ochrannom obale, ktorý nie je vhodné vrátiť z dôvodu ochrany zdravia alebo z hygienických dôvodov a ktorého ochranný obal bol po dodaní porušený,</w:t>
      </w:r>
    </w:p>
    <w:p>
      <w:pPr>
        <w:pStyle w:val="Subparagraph without numbering"/>
        <w:widowControl w:val="off"/>
        <w:jc w:val="both"/>
        <w:spacing w:line="360" w:lineRule="auto"/>
        <w:ind w:left="901.41732283465"/>
        <w:rPr>
          <w:rFonts w:ascii="Open Sans" w:hAnsi="Open Sans" w:cs="Open Sans"/>
          <w:sz w:val="22"/>
          <w:szCs w:val="22"/>
        </w:rPr>
      </w:pPr>
      <w:r>
        <w:rPr>
          <w:rFonts w:ascii="Open Sans" w:hAnsi="Open Sans" w:cs="Open Sans"/>
          <w:sz w:val="22"/>
          <w:szCs w:val="22"/>
        </w:rPr>
        <w:t xml:space="preserve">predaj zvukových záznamov, obrazových záznamov, zvukovo-obrazových záznamov, kníh alebo počítačového softvéru predávaných v ochrannom obale, ak spotrebiteľ tento obal rozbalil,</w:t>
      </w:r>
    </w:p>
    <w:p>
      <w:pPr>
        <w:pStyle w:val="Subparagraph without numbering"/>
        <w:widowControl w:val="off"/>
        <w:jc w:val="both"/>
        <w:spacing w:line="360" w:lineRule="auto"/>
        <w:ind w:left="901.41732283465"/>
        <w:rPr>
          <w:rFonts w:ascii="Open Sans" w:hAnsi="Open Sans" w:cs="Open Sans"/>
          <w:sz w:val="22"/>
          <w:szCs w:val="22"/>
        </w:rPr>
      </w:pPr>
      <w:r>
        <w:rPr>
          <w:rFonts w:ascii="Open Sans" w:hAnsi="Open Sans" w:cs="Open Sans"/>
          <w:sz w:val="22"/>
          <w:szCs w:val="22"/>
        </w:rPr>
        <w:t xml:space="preserve">poskytovanie elektronického obsahu inak ako na hmotnom nosiči, ak sa jeho poskytovanie začalo s výslovným súhlasom spotrebiteľa a spotrebiteľ vyhlásil, že bol riadne poučený o tom, že vyjadrením tohto súhlasu stráca právo na odstúpenie od zmluvy.</w:t>
      </w:r>
    </w:p>
    <w:p>
      <w:pPr>
        <w:pStyle w:val="Subparagraph without numbering"/>
        <w:widowControl w:val="off"/>
        <w:jc w:val="both"/>
        <w:spacing w:line="360" w:lineRule="auto"/>
        <w:ind w:left="901.41732283465"/>
        <w:rPr>
          <w:rFonts w:ascii="Open Sans" w:hAnsi="Open Sans" w:cs="Open Sans"/>
          <w:sz w:val="22"/>
          <w:szCs w:val="22"/>
        </w:rPr>
      </w:pPr>
      <w:r>
        <w:rPr>
          <w:rFonts w:ascii="Open Sans" w:hAnsi="Open Sans" w:cs="Open Sans"/>
          <w:sz w:val="22"/>
          <w:szCs w:val="22"/>
        </w:rPr>
        <w:t xml:space="preserve">predaj tovaru, ktorý bol v čase po uzavretí zmluvy a prevzatí tovaru od predávajúceho kupujúcemu zmontovaný, zložený alebo použitý takým spôsobom, že jeho opätovné uvedenie do pôvodného stavu predávajúcim nie je možné bez vynaloženia zvýšeného úsilia a zvýšených nákladov, napr. zložený alebo zmontovaný nábytok a pod.</w:t>
      </w:r>
    </w:p>
    <w:p>
      <w:pPr>
        <w:numPr>
          <w:ilvl w:val="0"/>
          <w:numId w:val="8"/>
        </w:numPr>
        <w:pStyle w:val="Article with numbering"/>
        <w:widowControl w:val="off"/>
        <w:jc w:val="both"/>
        <w:spacing w:before="300" w:line="360" w:lineRule="auto"/>
        <w:ind w:left="901.41732283465" w:hanging="901.41732283465"/>
        <w:outlineLvl w:val="1"/>
        <w:rPr>
          <w:rFonts w:ascii="Open Sans" w:hAnsi="Open Sans" w:cs="Open Sans"/>
          <w:sz w:val="28"/>
          <w:szCs w:val="28"/>
        </w:rPr>
      </w:pPr>
      <w:bookmarkStart w:id="10528" w:name="bookmark-name-328_13"/>
      <w:bookmarkEnd w:id="10528"/>
      <w:r>
        <w:rPr>
          <w:rFonts w:ascii="Open Sans" w:hAnsi="Open Sans" w:cs="Open Sans"/>
          <w:sz w:val="28"/>
          <w:szCs w:val="28"/>
        </w:rPr>
        <w:t xml:space="preserve">Záverečné ustanovenia</w:t>
      </w:r>
      <w:r>
        <w:rPr>
          <w:rFonts w:ascii="Open Sans" w:hAnsi="Open Sans" w:cs="Open Sans"/>
          <w:sz w:val="28"/>
          <w:szCs w:val="28"/>
        </w:rPr>
        <w:t xml:space="preserve">.</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7491" w:name="bookmark-name-330_13.1"/>
      <w:bookmarkEnd w:id="7491"/>
      <w:r>
        <w:rPr>
          <w:rFonts w:ascii="Open Sans" w:hAnsi="Open Sans" w:cs="Open Sans"/>
          <w:sz w:val="22"/>
          <w:szCs w:val="22"/>
        </w:rPr>
        <w:t xml:space="preserve">Na vzťahy neupravené týmito Obchodnými a reklamačnými podmienkami sa vzťahujú príslušné ustanovenia Občianskeho zákonníka, zákona č. 22/2004 Z.z. o elektronickom obchode a o zmene a doplnení zákona č. 128/2002 Z.z. o štátnej kontrole vnútorného trhu vo veciach ochrany spotrebiteľa a o zmene a doplnení niektorých zákonov v znení zákona č. 284/2002 Z.z. v znení neskorších predpisov a Zákona č. 102/2014 Z.z. o ochrane spotrebiteľa pri predaji na diaľku.</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6139" w:name="bookmark-name-332_13.2"/>
      <w:bookmarkEnd w:id="6139"/>
      <w:r>
        <w:rPr>
          <w:rFonts w:ascii="Open Sans" w:hAnsi="Open Sans" w:cs="Open Sans"/>
          <w:sz w:val="22"/>
          <w:szCs w:val="22"/>
        </w:rPr>
        <w:t xml:space="preserve">Orgánom dozoru je Slovenská obchodná inšpekcia.</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15644" w:name="bookmark-name-334_13.3"/>
      <w:bookmarkEnd w:id="15644"/>
      <w:r>
        <w:rPr>
          <w:rFonts w:ascii="Open Sans" w:hAnsi="Open Sans" w:cs="Open Sans"/>
          <w:sz w:val="22"/>
          <w:szCs w:val="22"/>
        </w:rPr>
        <w:t xml:space="preserve">Spotrebiteľ má možnosť obrátiť sa na orgán alternatívneho riešenia spotrebiteľských sporov, ktorý je (i keď len nezáväzne) oprávnený posudzovať prípadné spory medzi Spotrebiteľom ako zákazníkom E-shopu a Prevádzkovateľom E-shopu.</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32742" w:name="bookmark-name-336_13.4"/>
      <w:bookmarkEnd w:id="32742"/>
      <w:r>
        <w:rPr>
          <w:rFonts w:ascii="Open Sans" w:hAnsi="Open Sans" w:cs="Open Sans"/>
          <w:sz w:val="22"/>
          <w:szCs w:val="22"/>
        </w:rPr>
        <w:t xml:space="preserve">Tieto obchodné a reklamačné podmienky nadobúdajú účinnosť voči Kupujúcemu uzavretím Kúpnej zmluvy.</w:t>
      </w:r>
    </w:p>
    <w:p>
      <w:pPr>
        <w:numPr>
          <w:ilvl w:val="0"/>
          <w:numId w:val="8"/>
        </w:numPr>
        <w:pStyle w:val="Article with numbering"/>
        <w:widowControl w:val="off"/>
        <w:jc w:val="both"/>
        <w:spacing w:before="300" w:line="360" w:lineRule="auto"/>
        <w:ind w:left="901.41732283465" w:hanging="901.41732283465"/>
        <w:outlineLvl w:val="1"/>
        <w:rPr>
          <w:rFonts w:ascii="Open Sans" w:hAnsi="Open Sans" w:cs="Open Sans"/>
          <w:sz w:val="28"/>
          <w:szCs w:val="28"/>
        </w:rPr>
      </w:pPr>
      <w:bookmarkStart w:id="15726" w:name="bookmark-name-339_14"/>
      <w:bookmarkEnd w:id="15726"/>
      <w:r>
        <w:rPr>
          <w:rFonts w:ascii="Open Sans" w:hAnsi="Open Sans" w:cs="Open Sans"/>
          <w:sz w:val="28"/>
          <w:szCs w:val="28"/>
        </w:rPr>
        <w:t xml:space="preserve">Rozhodné právo</w:t>
      </w:r>
      <w:r>
        <w:rPr>
          <w:rFonts w:ascii="Open Sans" w:hAnsi="Open Sans" w:cs="Open Sans"/>
          <w:sz w:val="28"/>
          <w:szCs w:val="28"/>
        </w:rPr>
        <w:t xml:space="preserve">.</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1008" w:name="bookmark-name-341_14.1"/>
      <w:bookmarkEnd w:id="1008"/>
      <w:r>
        <w:rPr>
          <w:rFonts w:ascii="Open Sans" w:hAnsi="Open Sans" w:cs="Open Sans"/>
          <w:sz w:val="22"/>
          <w:szCs w:val="22"/>
        </w:rPr>
        <w:t xml:space="preserve">Tieto Obchodné podmienky, ako aj Kúpna zmluva, sa riadia právnym poriadkom Slovenskej republiky.</w:t>
      </w:r>
    </w:p>
    <w:p>
      <w:pPr>
        <w:numPr>
          <w:ilvl w:val="0"/>
          <w:numId w:val="8"/>
        </w:numPr>
        <w:pStyle w:val="Article with numbering"/>
        <w:widowControl w:val="off"/>
        <w:jc w:val="both"/>
        <w:spacing w:before="300" w:line="360" w:lineRule="auto"/>
        <w:ind w:left="901.41732283465" w:hanging="901.41732283465"/>
        <w:outlineLvl w:val="1"/>
        <w:rPr>
          <w:rFonts w:ascii="Open Sans" w:hAnsi="Open Sans" w:cs="Open Sans"/>
          <w:sz w:val="28"/>
          <w:szCs w:val="28"/>
        </w:rPr>
      </w:pPr>
      <w:bookmarkStart w:id="6014" w:name="bookmark-name-344_15"/>
      <w:bookmarkEnd w:id="6014"/>
      <w:r>
        <w:rPr>
          <w:rFonts w:ascii="Open Sans" w:hAnsi="Open Sans" w:cs="Open Sans"/>
          <w:sz w:val="28"/>
          <w:szCs w:val="28"/>
        </w:rPr>
        <w:t xml:space="preserve">Účinnosť</w:t>
      </w:r>
      <w:r>
        <w:rPr>
          <w:rFonts w:ascii="Open Sans" w:hAnsi="Open Sans" w:cs="Open Sans"/>
          <w:sz w:val="28"/>
          <w:szCs w:val="28"/>
        </w:rPr>
        <w:t xml:space="preserve">.</w:t>
      </w:r>
    </w:p>
    <w:p>
      <w:pPr>
        <w:numPr>
          <w:ilvl w:val="1"/>
          <w:numId w:val="8"/>
        </w:numPr>
        <w:pStyle w:val="Paragraph with numbering"/>
        <w:widowControl w:val="off"/>
        <w:jc w:val="both"/>
        <w:spacing w:line="360" w:lineRule="auto"/>
        <w:ind w:left="901.41732283465" w:hanging="901.41732283465"/>
        <w:outlineLvl w:val="2"/>
        <w:rPr>
          <w:rFonts w:ascii="Open Sans" w:hAnsi="Open Sans" w:cs="Open Sans"/>
          <w:sz w:val="22"/>
          <w:szCs w:val="22"/>
        </w:rPr>
      </w:pPr>
      <w:bookmarkStart w:id="16672" w:name="bookmark-name-346_15.1"/>
      <w:bookmarkEnd w:id="16672"/>
      <w:r>
        <w:rPr>
          <w:rFonts w:ascii="Open Sans" w:hAnsi="Open Sans" w:cs="Open Sans"/>
          <w:sz w:val="22"/>
          <w:szCs w:val="22"/>
        </w:rPr>
        <w:t xml:space="preserve">Tieto Obchodné podmienky sú účinné odo dňa</w:t>
      </w:r>
      <w:r>
        <w:rPr>
          <w:rFonts w:ascii="Open Sans" w:hAnsi="Open Sans" w:cs="Open Sans"/>
          <w:sz w:val="22"/>
          <w:szCs w:val="22"/>
        </w:rPr>
        <w:t xml:space="preserve"> </w:t>
      </w:r>
      <w:r>
        <w:rPr>
          <w:rFonts w:ascii="Open Sans" w:hAnsi="Open Sans" w:cs="Open Sans"/>
          <w:sz w:val="22"/>
          <w:szCs w:val="22"/>
        </w:rPr>
        <w:t xml:space="preserve">1. augusta 2022</w:t>
      </w:r>
      <w:r>
        <w:rPr>
          <w:rFonts w:ascii="Open Sans" w:hAnsi="Open Sans" w:cs="Open Sans"/>
          <w:sz w:val="22"/>
          <w:szCs w:val="22"/>
        </w:rPr>
        <w:t xml:space="preserve">.</w:t>
      </w:r>
    </w:p>
    <w:sectPr xmlns:w="http://schemas.openxmlformats.org/wordprocessingml/2006/main" w:rsidR="00AC197E" w:rsidRPr="00DF064E" w:rsidSect="000F6147">
      <w:pgSz w:w="11906" w:h="16838" w:orient="portrait" w:code="9"/>
      <w:pgMar w:top="1417" w:right="1701" w:bottom="1417" w:left="1701" w:header="708" w:footer="708" w:gutter="0"/>
      <w:docGrid w:linePitch="360"/>
      <w:cols w:num="1"/>
    </w:sectPr>
  </w:body>
</w:document>
</file>

<file path=word/comments.xml><?xml version="1.0" encoding="utf-8"?>
<w:comments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p14"/>
</file>

<file path=word/commentsExtended.xml><?xml version="1.0" encoding="utf-8"?>
<w15:comments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p14">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0FDA" w:rsidRDefault="006E0FDA" w:rsidP="006E0FDA">
      <w:pPr>
        <w:spacing w:after="0" w:line="240" w:lineRule="auto"/>
      </w:pPr>
      <w:r>
        <w:separator/>
      </w:r>
    </w:p>
  </w:endnote>
  <w:endnote w:type="continuationSeparator" w:id="0">
    <w:p w:rsidR="006E0FDA" w:rsidRDefault="006E0FDA" w:rsidP="006E0FD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0FDA" w:rsidRDefault="006E0FDA" w:rsidP="006E0FDA">
      <w:pPr>
        <w:spacing w:after="0" w:line="240" w:lineRule="auto"/>
      </w:pPr>
      <w:r>
        <w:separator/>
      </w:r>
    </w:p>
  </w:footnote>
  <w:footnote w:type="continuationSeparator" w:id="0">
    <w:p w:rsidR="006E0FDA" w:rsidRDefault="006E0FDA" w:rsidP="006E0FD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2A5BB1"/>
    <w:multiLevelType w:val="multilevel"/>
    <w:tmpl w:val="FBB4C07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
    <w:nsid w:val="2EE2481C"/>
    <w:multiLevelType w:val="multilevel"/>
    <w:tmpl w:val="0C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nsid w:val="4E030807"/>
    <w:multiLevelType w:val="multilevel"/>
    <w:tmpl w:val="0C0A0025"/>
    <w:lvl w:ilvl="0">
      <w:start w:val="1"/>
      <w:numFmt w:val="decimal"/>
      <w:pStyle w:val="Heading1PHPDOCX"/>
      <w:lvlText w:val="%1"/>
      <w:lvlJc w:val="left"/>
      <w:pPr>
        <w:ind w:left="432" w:hanging="432"/>
      </w:pPr>
    </w:lvl>
    <w:lvl w:ilvl="1">
      <w:start w:val="1"/>
      <w:numFmt w:val="decimal"/>
      <w:pStyle w:val="Heading2PHPDOCX"/>
      <w:lvlText w:val="%1.%2"/>
      <w:lvlJc w:val="left"/>
      <w:pPr>
        <w:ind w:left="576" w:hanging="576"/>
      </w:pPr>
    </w:lvl>
    <w:lvl w:ilvl="2">
      <w:start w:val="1"/>
      <w:numFmt w:val="decimal"/>
      <w:pStyle w:val="Heading3PHPDOCX"/>
      <w:lvlText w:val="%1.%2.%3"/>
      <w:lvlJc w:val="left"/>
      <w:pPr>
        <w:ind w:left="720" w:hanging="720"/>
      </w:pPr>
    </w:lvl>
    <w:lvl w:ilvl="3">
      <w:start w:val="1"/>
      <w:numFmt w:val="decimal"/>
      <w:pStyle w:val="Heading4PHPDOCX"/>
      <w:lvlText w:val="%1.%2.%3.%4"/>
      <w:lvlJc w:val="left"/>
      <w:pPr>
        <w:ind w:left="864" w:hanging="864"/>
      </w:pPr>
    </w:lvl>
    <w:lvl w:ilvl="4">
      <w:start w:val="1"/>
      <w:numFmt w:val="decimal"/>
      <w:pStyle w:val="Heading5PHPDOCX"/>
      <w:lvlText w:val="%1.%2.%3.%4.%5"/>
      <w:lvlJc w:val="left"/>
      <w:pPr>
        <w:ind w:left="1008" w:hanging="1008"/>
      </w:pPr>
    </w:lvl>
    <w:lvl w:ilvl="5">
      <w:start w:val="1"/>
      <w:numFmt w:val="decimal"/>
      <w:pStyle w:val="Heading6PHPDOCX"/>
      <w:lvlText w:val="%1.%2.%3.%4.%5.%6"/>
      <w:lvlJc w:val="left"/>
      <w:pPr>
        <w:ind w:left="1152" w:hanging="1152"/>
      </w:pPr>
    </w:lvl>
    <w:lvl w:ilvl="6">
      <w:start w:val="1"/>
      <w:numFmt w:val="decimal"/>
      <w:pStyle w:val="Heading7PHPDOCX"/>
      <w:lvlText w:val="%1.%2.%3.%4.%5.%6.%7"/>
      <w:lvlJc w:val="left"/>
      <w:pPr>
        <w:ind w:left="1296" w:hanging="1296"/>
      </w:pPr>
    </w:lvl>
    <w:lvl w:ilvl="7">
      <w:start w:val="1"/>
      <w:numFmt w:val="decimal"/>
      <w:pStyle w:val="Heading8PHPDOCX"/>
      <w:lvlText w:val="%1.%2.%3.%4.%5.%6.%7.%8"/>
      <w:lvlJc w:val="left"/>
      <w:pPr>
        <w:ind w:left="1440" w:hanging="1440"/>
      </w:pPr>
    </w:lvl>
    <w:lvl w:ilvl="8">
      <w:start w:val="1"/>
      <w:numFmt w:val="decimal"/>
      <w:pStyle w:val="Heading9PHPDOCX"/>
      <w:lvlText w:val="%1.%2.%3.%4.%5.%6.%7.%8.%9"/>
      <w:lvlJc w:val="left"/>
      <w:pPr>
        <w:ind w:left="1584" w:hanging="1584"/>
      </w:pPr>
    </w:lvl>
  </w:abstractNum>
  <w:abstractNum w:abstractNumId="3">
    <w:nsid w:val="516B4C7F"/>
    <w:multiLevelType w:val="hybridMultilevel"/>
    <w:tmpl w:val="D56293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5623468F"/>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56792213"/>
    <w:multiLevelType w:val="hybridMultilevel"/>
    <w:tmpl w:val="C502613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6027097E"/>
    <w:multiLevelType w:val="multilevel"/>
    <w:tmpl w:val="0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multiLevelType w:val="hybridMultilevel"/>
    <w:lvl w:ilvl="0">
      <w:start w:val="1"/>
      <w:numFmt w:val="decimal"/>
      <w:lvlText w:val="%1"/>
      <w:lvlJc w:val="left"/>
      <w:pPr>
        <w:ind w:left="850" w:hanging="850"/>
      </w:pPr>
    </w:lvl>
    <w:lvl w:ilvl="1">
      <w:start w:val="1"/>
      <w:numFmt w:val="decimal"/>
      <w:lvlText w:val="%1.%2"/>
      <w:lvlJc w:val="left"/>
      <w:pPr>
        <w:ind w:left="850" w:hanging="850"/>
      </w:pPr>
    </w:lvl>
    <w:lvl w:ilvl="2">
      <w:start w:val="1"/>
      <w:numFmt w:val="decimal"/>
      <w:lvlText w:val="%1.%2.%3"/>
      <w:lvlJc w:val="left"/>
      <w:pPr>
        <w:ind w:left="850" w:hanging="850"/>
      </w:pPr>
    </w:lvl>
    <w:lvl w:ilvl="3">
      <w:start w:val="1"/>
      <w:numFmt w:val="lowerLetter"/>
      <w:lvlText w:val="%4"/>
      <w:lvlJc w:val="left"/>
      <w:pPr>
        <w:ind w:left="850" w:hanging="850"/>
      </w:pPr>
    </w:lvl>
    <w:lvl w:ilvl="4">
      <w:numFmt w:val="bullet"/>
      <w:lvlText w:val="●"/>
      <w:lvlJc w:val="left"/>
      <w:pPr>
        <w:ind w:left="850" w:hanging="850"/>
      </w:pPr>
    </w:lvl>
  </w:abstractNum>
  <w:num w:numId="1">
    <w:abstractNumId w:val="3"/>
  </w:num>
  <w:num w:numId="2">
    <w:abstractNumId w:val="5"/>
  </w:num>
  <w:num w:numId="3">
    <w:abstractNumId w:val="6"/>
  </w:num>
  <w:num w:numId="4">
    <w:abstractNumId w:val="4"/>
  </w:num>
  <w:num w:numId="5">
    <w:abstractNumId w:val="1"/>
  </w:num>
  <w:num w:numId="6">
    <w:abstractNumId w:val="0"/>
  </w:num>
  <w:num w:numId="7">
    <w:abstractNumId w:val="2"/>
  </w:num>
  <w:num w:numId="8">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F064E"/>
    <w:rsid w:val="00065F9C"/>
    <w:rsid w:val="000F6147"/>
    <w:rsid w:val="00112029"/>
    <w:rsid w:val="00135412"/>
    <w:rsid w:val="00361FF4"/>
    <w:rsid w:val="003B5299"/>
    <w:rsid w:val="00493A0C"/>
    <w:rsid w:val="004D6B48"/>
    <w:rsid w:val="00531A4E"/>
    <w:rsid w:val="00535F5A"/>
    <w:rsid w:val="00555F58"/>
    <w:rsid w:val="006E6663"/>
    <w:rsid w:val="008B3AC2"/>
    <w:rsid w:val="008F680D"/>
    <w:rsid w:val="00AC197E"/>
    <w:rsid w:val="00B21D59"/>
    <w:rsid w:val="00BD419F"/>
    <w:rsid w:val="00DF064E"/>
    <w:rsid w:val="00FB45FF"/>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sk-SK" w:bidi="ar-SA"/>
      </w:rPr>
    </w:rPrDefault>
    <w:pPrDefault>
      <w:pPr>
        <w:spacing w:after="200" w:line="276" w:lineRule="auto"/>
      </w:pPr>
    </w:pPrDefault>
  </w:docDefaults>
  <w:latentStyles w:defLockedState="0" w:defUIPriority="99" w:defSemiHidden="1" w:defUnhideWhenUsed="1" w:defQFormat="0" w:count="267">
    <w:lsdException w:name="Normal PHPDOCX" w:semiHidden="0" w:uiPriority="0" w:unhideWhenUsed="0" w:qFormat="1"/>
    <w:lsdException w:name="Heading 1 PHPDOCX" w:semiHidden="0" w:uiPriority="9" w:unhideWhenUsed="0" w:qFormat="1"/>
    <w:lsdException w:name="Heading 2 PHPDOCX" w:uiPriority="9" w:qFormat="1"/>
    <w:lsdException w:name="Heading 3 PHPDOCX" w:uiPriority="9" w:qFormat="1"/>
    <w:lsdException w:name="Heading 4 PHPDOCX" w:uiPriority="9" w:qFormat="1"/>
    <w:lsdException w:name="Heading 5 PHPDOCX" w:uiPriority="9" w:qFormat="1"/>
    <w:lsdException w:name="Heading 6 PHPDOCX" w:uiPriority="9" w:qFormat="1"/>
    <w:lsdException w:name="Heading 7 PHPDOCX" w:uiPriority="9" w:qFormat="1"/>
    <w:lsdException w:name="Heading 8 PHPDOCX" w:uiPriority="9" w:qFormat="1"/>
    <w:lsdException w:name="Heading 9 PHPDOCX" w:uiPriority="9" w:qFormat="1"/>
    <w:lsdException w:name="toc 1 PHPDOCX" w:uiPriority="39"/>
    <w:lsdException w:name="toc 2 PHPDOCX" w:uiPriority="39"/>
    <w:lsdException w:name="toc 3 PHPDOCX" w:uiPriority="39"/>
    <w:lsdException w:name="toc 4 PHPDOCX" w:uiPriority="39"/>
    <w:lsdException w:name="toc 5 PHPDOCX" w:uiPriority="39"/>
    <w:lsdException w:name="toc 6 PHPDOCX" w:uiPriority="39"/>
    <w:lsdException w:name="toc 7 PHPDOCX" w:uiPriority="39"/>
    <w:lsdException w:name="toc 8 PHPDOCX" w:uiPriority="39"/>
    <w:lsdException w:name="toc 9 PHPDOCX" w:uiPriority="39"/>
    <w:lsdException w:name="caption PHPDOCX" w:uiPriority="35" w:qFormat="1"/>
    <w:lsdException w:name="Title PHPDOCX" w:semiHidden="0" w:uiPriority="10" w:unhideWhenUsed="0" w:qFormat="1"/>
    <w:lsdException w:name="Default Paragraph Font PHPDOCX" w:uiPriority="1"/>
    <w:lsdException w:name="Subtitle PHPDOCX" w:semiHidden="0" w:uiPriority="11" w:unhideWhenUsed="0" w:qFormat="1"/>
    <w:lsdException w:name="Strong PHPDOCX" w:semiHidden="0" w:uiPriority="22" w:unhideWhenUsed="0" w:qFormat="1"/>
    <w:lsdException w:name="Emphasis PHPDOCX" w:semiHidden="0" w:uiPriority="20" w:unhideWhenUsed="0" w:qFormat="1"/>
    <w:lsdException w:name="Normal Table PHPDOCX" w:semiHidden="0" w:uiPriority="58" w:unhideWhenUsed="0"/>
    <w:lsdException w:name="Table Grid PHPDOCX" w:semiHidden="0" w:uiPriority="59" w:unhideWhenUsed="0"/>
    <w:lsdException w:name="Placeholder Text PHPDOCX" w:unhideWhenUsed="0"/>
    <w:lsdException w:name="No Spacing PHPDOCX" w:semiHidden="0" w:uiPriority="1" w:unhideWhenUsed="0" w:qFormat="1"/>
    <w:lsdException w:name="Light Shading PHPDOCX" w:semiHidden="0" w:uiPriority="60" w:unhideWhenUsed="0"/>
    <w:lsdException w:name="Light List PHPDOCX" w:semiHidden="0" w:uiPriority="61" w:unhideWhenUsed="0"/>
    <w:lsdException w:name="Light Grid PHPDOCX" w:semiHidden="0" w:uiPriority="62" w:unhideWhenUsed="0"/>
    <w:lsdException w:name="Medium Shading 1 PHPDOCX" w:semiHidden="0" w:uiPriority="63" w:unhideWhenUsed="0"/>
    <w:lsdException w:name="Medium Shading 2 PHPDOCX" w:semiHidden="0" w:uiPriority="64" w:unhideWhenUsed="0"/>
    <w:lsdException w:name="Medium List 1 PHPDOCX" w:semiHidden="0" w:uiPriority="65" w:unhideWhenUsed="0"/>
    <w:lsdException w:name="Medium List 2 PHPDOCX" w:semiHidden="0" w:uiPriority="66" w:unhideWhenUsed="0"/>
    <w:lsdException w:name="Medium Grid 1 PHPDOCX" w:semiHidden="0" w:uiPriority="67" w:unhideWhenUsed="0"/>
    <w:lsdException w:name="Medium Grid 2 PHPDOCX" w:semiHidden="0" w:uiPriority="68" w:unhideWhenUsed="0"/>
    <w:lsdException w:name="Medium Grid 3 PHPDOCX" w:semiHidden="0" w:uiPriority="69" w:unhideWhenUsed="0"/>
    <w:lsdException w:name="Dark List PHPDOCX" w:semiHidden="0" w:uiPriority="70" w:unhideWhenUsed="0"/>
    <w:lsdException w:name="Colorful Shading PHPDOCX" w:semiHidden="0" w:uiPriority="71" w:unhideWhenUsed="0"/>
    <w:lsdException w:name="Colorful List PHPDOCX" w:semiHidden="0" w:uiPriority="72" w:unhideWhenUsed="0"/>
    <w:lsdException w:name="Colorful Grid PHPDOCX" w:semiHidden="0" w:uiPriority="73" w:unhideWhenUsed="0"/>
    <w:lsdException w:name="Light Shading Accent 1 PHPDOCX" w:semiHidden="0" w:uiPriority="60" w:unhideWhenUsed="0"/>
    <w:lsdException w:name="Light List Accent 1 PHPDOCX" w:semiHidden="0" w:uiPriority="61" w:unhideWhenUsed="0"/>
    <w:lsdException w:name="Light Grid Accent 1 PHPDOCX" w:semiHidden="0" w:uiPriority="62" w:unhideWhenUsed="0"/>
    <w:lsdException w:name="Medium Shading 1 Accent 1 PHPDOCX" w:semiHidden="0" w:uiPriority="63" w:unhideWhenUsed="0"/>
    <w:lsdException w:name="Medium Shading 2 Accent 1 PHPDOCX" w:semiHidden="0" w:uiPriority="64" w:unhideWhenUsed="0"/>
    <w:lsdException w:name="Medium List 1 Accent 1 PHPDOCX" w:semiHidden="0" w:uiPriority="65" w:unhideWhenUsed="0"/>
    <w:lsdException w:name="Revision PHPDOCX" w:unhideWhenUsed="0"/>
    <w:lsdException w:name="List Paragraph PHPDOCX" w:semiHidden="0" w:uiPriority="34" w:unhideWhenUsed="0" w:qFormat="1"/>
    <w:lsdException w:name="Quote PHPDOCX" w:semiHidden="0" w:uiPriority="29" w:unhideWhenUsed="0" w:qFormat="1"/>
    <w:lsdException w:name="Intense Quote PHPDOCX" w:semiHidden="0" w:uiPriority="30" w:unhideWhenUsed="0" w:qFormat="1"/>
    <w:lsdException w:name="Medium List 2 Accent 1 PHPDOCX" w:semiHidden="0" w:uiPriority="66" w:unhideWhenUsed="0"/>
    <w:lsdException w:name="Medium Grid 1 Accent 1 PHPDOCX" w:semiHidden="0" w:uiPriority="67" w:unhideWhenUsed="0"/>
    <w:lsdException w:name="Medium Grid 2 Accent 1 PHPDOCX" w:semiHidden="0" w:uiPriority="68" w:unhideWhenUsed="0"/>
    <w:lsdException w:name="Medium Grid 3 Accent 1 PHPDOCX" w:semiHidden="0" w:uiPriority="69" w:unhideWhenUsed="0"/>
    <w:lsdException w:name="Dark List Accent 1 PHPDOCX" w:semiHidden="0" w:uiPriority="70" w:unhideWhenUsed="0"/>
    <w:lsdException w:name="Colorful Shading Accent 1 PHPDOCX" w:semiHidden="0" w:uiPriority="71" w:unhideWhenUsed="0"/>
    <w:lsdException w:name="Colorful List Accent 1 PHPDOCX" w:semiHidden="0" w:uiPriority="72" w:unhideWhenUsed="0"/>
    <w:lsdException w:name="Colorful Grid Accent 1 PHPDOCX" w:semiHidden="0" w:uiPriority="73" w:unhideWhenUsed="0"/>
    <w:lsdException w:name="Light Shading Accent 2 PHPDOCX" w:semiHidden="0" w:uiPriority="60" w:unhideWhenUsed="0"/>
    <w:lsdException w:name="Light List Accent 2 PHPDOCX" w:semiHidden="0" w:uiPriority="61" w:unhideWhenUsed="0"/>
    <w:lsdException w:name="Light Grid Accent 2 PHPDOCX" w:semiHidden="0" w:uiPriority="62" w:unhideWhenUsed="0"/>
    <w:lsdException w:name="Medium Shading 1 Accent 2 PHPDOCX" w:semiHidden="0" w:uiPriority="63" w:unhideWhenUsed="0"/>
    <w:lsdException w:name="Medium Shading 2 Accent 2 PHPDOCX" w:semiHidden="0" w:uiPriority="64" w:unhideWhenUsed="0"/>
    <w:lsdException w:name="Medium List 1 Accent 2 PHPDOCX" w:semiHidden="0" w:uiPriority="65" w:unhideWhenUsed="0"/>
    <w:lsdException w:name="Medium List 2 Accent 2 PHPDOCX" w:semiHidden="0" w:uiPriority="66" w:unhideWhenUsed="0"/>
    <w:lsdException w:name="Medium Grid 1 Accent 2 PHPDOCX" w:semiHidden="0" w:uiPriority="67" w:unhideWhenUsed="0"/>
    <w:lsdException w:name="Medium Grid 2 Accent 2 PHPDOCX" w:semiHidden="0" w:uiPriority="68" w:unhideWhenUsed="0"/>
    <w:lsdException w:name="Medium Grid 3 Accent 2 PHPDOCX" w:semiHidden="0" w:uiPriority="69" w:unhideWhenUsed="0"/>
    <w:lsdException w:name="Dark List Accent 2 PHPDOCX" w:semiHidden="0" w:uiPriority="70" w:unhideWhenUsed="0"/>
    <w:lsdException w:name="Colorful Shading Accent 2 PHPDOCX" w:semiHidden="0" w:uiPriority="71" w:unhideWhenUsed="0"/>
    <w:lsdException w:name="Colorful List Accent 2 PHPDOCX" w:semiHidden="0" w:uiPriority="72" w:unhideWhenUsed="0"/>
    <w:lsdException w:name="Colorful Grid Accent 2 PHPDOCX" w:semiHidden="0" w:uiPriority="73" w:unhideWhenUsed="0"/>
    <w:lsdException w:name="Light Shading Accent 3 PHPDOCX" w:semiHidden="0" w:uiPriority="60" w:unhideWhenUsed="0"/>
    <w:lsdException w:name="Light List Accent 3 PHPDOCX" w:semiHidden="0" w:uiPriority="61" w:unhideWhenUsed="0"/>
    <w:lsdException w:name="Light Grid Accent 3 PHPDOCX" w:semiHidden="0" w:uiPriority="62" w:unhideWhenUsed="0"/>
    <w:lsdException w:name="Medium Shading 1 Accent 3 PHPDOCX" w:semiHidden="0" w:uiPriority="63" w:unhideWhenUsed="0"/>
    <w:lsdException w:name="Medium Shading 2 Accent 3 PHPDOCX" w:semiHidden="0" w:uiPriority="64" w:unhideWhenUsed="0"/>
    <w:lsdException w:name="Medium List 1 Accent 3 PHPDOCX" w:semiHidden="0" w:uiPriority="65" w:unhideWhenUsed="0"/>
    <w:lsdException w:name="Medium List 2 Accent 3 PHPDOCX" w:semiHidden="0" w:uiPriority="66" w:unhideWhenUsed="0"/>
    <w:lsdException w:name="Medium Grid 1 Accent 3 PHPDOCX" w:semiHidden="0" w:uiPriority="67" w:unhideWhenUsed="0"/>
    <w:lsdException w:name="Medium Grid 2 Accent 3 PHPDOCX" w:semiHidden="0" w:uiPriority="68" w:unhideWhenUsed="0"/>
    <w:lsdException w:name="Medium Grid 3 Accent 3 PHPDOCX" w:semiHidden="0" w:uiPriority="69" w:unhideWhenUsed="0"/>
    <w:lsdException w:name="Dark List Accent 3 PHPDOCX" w:semiHidden="0" w:uiPriority="70" w:unhideWhenUsed="0"/>
    <w:lsdException w:name="Colorful Shading Accent 3 PHPDOCX" w:semiHidden="0" w:uiPriority="71" w:unhideWhenUsed="0"/>
    <w:lsdException w:name="Colorful List Accent 3 PHPDOCX" w:semiHidden="0" w:uiPriority="72" w:unhideWhenUsed="0"/>
    <w:lsdException w:name="Colorful Grid Accent 3 PHPDOCX" w:semiHidden="0" w:uiPriority="73" w:unhideWhenUsed="0"/>
    <w:lsdException w:name="Light Shading Accent 4 PHPDOCX" w:semiHidden="0" w:uiPriority="60" w:unhideWhenUsed="0"/>
    <w:lsdException w:name="Light List Accent 4 PHPDOCX" w:semiHidden="0" w:uiPriority="61" w:unhideWhenUsed="0"/>
    <w:lsdException w:name="Light Grid Accent 4 PHPDOCX" w:semiHidden="0" w:uiPriority="62" w:unhideWhenUsed="0"/>
    <w:lsdException w:name="Medium Shading 1 Accent 4 PHPDOCX" w:semiHidden="0" w:uiPriority="63" w:unhideWhenUsed="0"/>
    <w:lsdException w:name="Medium Shading 2 Accent 4 PHPDOCX" w:semiHidden="0" w:uiPriority="64" w:unhideWhenUsed="0"/>
    <w:lsdException w:name="Medium List 1 Accent 4 PHPDOCX" w:semiHidden="0" w:uiPriority="65" w:unhideWhenUsed="0"/>
    <w:lsdException w:name="Medium List 2 Accent 4 PHPDOCX" w:semiHidden="0" w:uiPriority="66" w:unhideWhenUsed="0"/>
    <w:lsdException w:name="Medium Grid 1 Accent 4 PHPDOCX" w:semiHidden="0" w:uiPriority="67" w:unhideWhenUsed="0"/>
    <w:lsdException w:name="Medium Grid 2 Accent 4 PHPDOCX" w:semiHidden="0" w:uiPriority="68" w:unhideWhenUsed="0"/>
    <w:lsdException w:name="Medium Grid 3 Accent 4 PHPDOCX" w:semiHidden="0" w:uiPriority="69" w:unhideWhenUsed="0"/>
    <w:lsdException w:name="Dark List Accent 4 PHPDOCX" w:semiHidden="0" w:uiPriority="70" w:unhideWhenUsed="0"/>
    <w:lsdException w:name="Colorful Shading Accent 4 PHPDOCX" w:semiHidden="0" w:uiPriority="71" w:unhideWhenUsed="0"/>
    <w:lsdException w:name="Colorful List Accent 4 PHPDOCX" w:semiHidden="0" w:uiPriority="72" w:unhideWhenUsed="0"/>
    <w:lsdException w:name="Colorful Grid Accent 4 PHPDOCX" w:semiHidden="0" w:uiPriority="73" w:unhideWhenUsed="0"/>
    <w:lsdException w:name="Light Shading Accent 5 PHPDOCX" w:semiHidden="0" w:uiPriority="60" w:unhideWhenUsed="0"/>
    <w:lsdException w:name="Light List Accent 5 PHPDOCX" w:semiHidden="0" w:uiPriority="61" w:unhideWhenUsed="0"/>
    <w:lsdException w:name="Light Grid Accent 5 PHPDOCX" w:semiHidden="0" w:uiPriority="62" w:unhideWhenUsed="0"/>
    <w:lsdException w:name="Medium Shading 1 Accent 5 PHPDOCX" w:semiHidden="0" w:uiPriority="63" w:unhideWhenUsed="0"/>
    <w:lsdException w:name="Medium Shading 2 Accent 5 PHPDOCX" w:semiHidden="0" w:uiPriority="64" w:unhideWhenUsed="0"/>
    <w:lsdException w:name="Medium List 1 Accent 5 PHPDOCX" w:semiHidden="0" w:uiPriority="65" w:unhideWhenUsed="0"/>
    <w:lsdException w:name="Medium List 2 Accent 5 PHPDOCX" w:semiHidden="0" w:uiPriority="66" w:unhideWhenUsed="0"/>
    <w:lsdException w:name="Medium Grid 1 Accent 5 PHPDOCX" w:semiHidden="0" w:uiPriority="67" w:unhideWhenUsed="0"/>
    <w:lsdException w:name="Medium Grid 2 Accent 5 PHPDOCX" w:semiHidden="0" w:uiPriority="68" w:unhideWhenUsed="0"/>
    <w:lsdException w:name="Medium Grid 3 Accent 5 PHPDOCX" w:semiHidden="0" w:uiPriority="69" w:unhideWhenUsed="0"/>
    <w:lsdException w:name="Dark List Accent 5 PHPDOCX" w:semiHidden="0" w:uiPriority="70" w:unhideWhenUsed="0"/>
    <w:lsdException w:name="Colorful Shading Accent 5 PHPDOCX" w:semiHidden="0" w:uiPriority="71" w:unhideWhenUsed="0"/>
    <w:lsdException w:name="Colorful List Accent 5 PHPDOCX" w:semiHidden="0" w:uiPriority="72" w:unhideWhenUsed="0"/>
    <w:lsdException w:name="Colorful Grid Accent 5 PHPDOCX" w:semiHidden="0" w:uiPriority="73" w:unhideWhenUsed="0"/>
    <w:lsdException w:name="Light Shading Accent 6 PHPDOCX" w:semiHidden="0" w:uiPriority="60" w:unhideWhenUsed="0"/>
    <w:lsdException w:name="Light List Accent 6 PHPDOCX" w:semiHidden="0" w:uiPriority="61" w:unhideWhenUsed="0"/>
    <w:lsdException w:name="Light Grid Accent 6 PHPDOCX" w:semiHidden="0" w:uiPriority="62" w:unhideWhenUsed="0"/>
    <w:lsdException w:name="Medium Shading 1 Accent 6 PHPDOCX" w:semiHidden="0" w:uiPriority="63" w:unhideWhenUsed="0"/>
    <w:lsdException w:name="Medium Shading 2 Accent 6 PHPDOCX" w:semiHidden="0" w:uiPriority="64" w:unhideWhenUsed="0"/>
    <w:lsdException w:name="Medium List 1 Accent 6 PHPDOCX" w:semiHidden="0" w:uiPriority="65" w:unhideWhenUsed="0"/>
    <w:lsdException w:name="Medium List 2 Accent 6 PHPDOCX" w:semiHidden="0" w:uiPriority="66" w:unhideWhenUsed="0"/>
    <w:lsdException w:name="Medium Grid 1 Accent 6 PHPDOCX" w:semiHidden="0" w:uiPriority="67" w:unhideWhenUsed="0"/>
    <w:lsdException w:name="Medium Grid 2 Accent 6 PHPDOCX" w:semiHidden="0" w:uiPriority="68" w:unhideWhenUsed="0"/>
    <w:lsdException w:name="Medium Grid 3 Accent 6 PHPDOCX" w:semiHidden="0" w:uiPriority="69" w:unhideWhenUsed="0"/>
    <w:lsdException w:name="Dark List Accent 6 PHPDOCX" w:semiHidden="0" w:uiPriority="70" w:unhideWhenUsed="0"/>
    <w:lsdException w:name="Colorful Shading Accent 6 PHPDOCX" w:semiHidden="0" w:uiPriority="71" w:unhideWhenUsed="0"/>
    <w:lsdException w:name="Colorful List Accent 6 PHPDOCX" w:semiHidden="0" w:uiPriority="72" w:unhideWhenUsed="0"/>
    <w:lsdException w:name="Colorful Grid Accent 6 PHPDOCX" w:semiHidden="0" w:uiPriority="73" w:unhideWhenUsed="0"/>
    <w:lsdException w:name="Subtle Emphasis PHPDOCX" w:semiHidden="0" w:uiPriority="19" w:unhideWhenUsed="0" w:qFormat="1"/>
    <w:lsdException w:name="Intense Emphasis PHPDOCX" w:semiHidden="0" w:uiPriority="21" w:unhideWhenUsed="0" w:qFormat="1"/>
    <w:lsdException w:name="Subtle Reference PHPDOCX" w:semiHidden="0" w:uiPriority="31" w:unhideWhenUsed="0" w:qFormat="1"/>
    <w:lsdException w:name="Intense Reference PHPDOCX" w:semiHidden="0" w:uiPriority="32" w:unhideWhenUsed="0" w:qFormat="1"/>
    <w:lsdException w:name="Book Title PHPDOCX" w:semiHidden="0" w:uiPriority="33" w:unhideWhenUsed="0" w:qFormat="1"/>
    <w:lsdException w:name="Bibliography PHPDOCX" w:uiPriority="37"/>
    <w:lsdException w:name="TOC Heading PHPDOCX" w:uiPriority="39" w:qFormat="1"/>
  </w:latentStyles>
  <w:style w:type="paragraph" w:default="1" w:styleId="Normal">
    <w:name w:val="Normal"/>
    <w:qFormat/>
    <w:rsid w:val="000F6147"/>
  </w:style>
  <w:style w:type="paragraph" w:styleId="Heading1PHPDOCX">
    <w:name w:val="Heading 1 PHPDOCX"/>
    <w:basedOn w:val="Normal"/>
    <w:next w:val="Normal"/>
    <w:link w:val="Heading1CarPHPDOCX"/>
    <w:uiPriority w:val="9"/>
    <w:qFormat/>
    <w:rsid w:val="00DF064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PHPDOCX">
    <w:name w:val="Heading 2 PHPDOCX"/>
    <w:basedOn w:val="Normal"/>
    <w:next w:val="Normal"/>
    <w:link w:val="Heading2CarPHPDOCX"/>
    <w:uiPriority w:val="9"/>
    <w:unhideWhenUsed/>
    <w:qFormat/>
    <w:rsid w:val="00DF064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PHPDOCX">
    <w:name w:val="Heading 3 PHPDOCX"/>
    <w:basedOn w:val="Normal"/>
    <w:next w:val="Normal"/>
    <w:link w:val="Heading3CarPHPDOCX"/>
    <w:uiPriority w:val="9"/>
    <w:unhideWhenUsed/>
    <w:qFormat/>
    <w:rsid w:val="00DF064E"/>
    <w:pPr>
      <w:keepNext/>
      <w:keepLines/>
      <w:spacing w:before="200" w:after="0"/>
      <w:outlineLvl w:val="2"/>
    </w:pPr>
    <w:rPr>
      <w:rFonts w:asciiTheme="majorHAnsi" w:eastAsiaTheme="majorEastAsia" w:hAnsiTheme="majorHAnsi" w:cstheme="majorBidi"/>
      <w:b/>
      <w:bCs/>
      <w:color w:val="4F81BD" w:themeColor="accent1"/>
    </w:rPr>
  </w:style>
  <w:style w:type="paragraph" w:styleId="Heading4PHPDOCX">
    <w:name w:val="Heading 4 PHPDOCX"/>
    <w:basedOn w:val="Normal"/>
    <w:next w:val="Normal"/>
    <w:link w:val="Heading4CarPHPDOCX"/>
    <w:uiPriority w:val="9"/>
    <w:unhideWhenUsed/>
    <w:qFormat/>
    <w:rsid w:val="00DF064E"/>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PHPDOCX">
    <w:name w:val="Heading 5 PHPDOCX"/>
    <w:basedOn w:val="Normal"/>
    <w:next w:val="Normal"/>
    <w:link w:val="Heading5CarPHPDOCX"/>
    <w:uiPriority w:val="9"/>
    <w:unhideWhenUsed/>
    <w:qFormat/>
    <w:rsid w:val="00DF064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PHPDOCX">
    <w:name w:val="Heading 6 PHPDOCX"/>
    <w:basedOn w:val="Normal"/>
    <w:next w:val="Normal"/>
    <w:link w:val="Heading6CarPHPDOCX"/>
    <w:uiPriority w:val="9"/>
    <w:unhideWhenUsed/>
    <w:qFormat/>
    <w:rsid w:val="00DF064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PHPDOCX">
    <w:name w:val="Heading 7 PHPDOCX"/>
    <w:basedOn w:val="Normal"/>
    <w:next w:val="Normal"/>
    <w:link w:val="Heading7CarPHPDOCX"/>
    <w:uiPriority w:val="9"/>
    <w:unhideWhenUsed/>
    <w:qFormat/>
    <w:rsid w:val="00DF064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PHPDOCX">
    <w:name w:val="Heading 8 PHPDOCX"/>
    <w:basedOn w:val="Normal"/>
    <w:next w:val="Normal"/>
    <w:link w:val="Heading8CarPHPDOCX"/>
    <w:uiPriority w:val="9"/>
    <w:semiHidden/>
    <w:unhideWhenUsed/>
    <w:qFormat/>
    <w:rsid w:val="00DF064E"/>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PHPDOCX">
    <w:name w:val="Heading 9 PHPDOCX"/>
    <w:basedOn w:val="Normal"/>
    <w:next w:val="Normal"/>
    <w:link w:val="Heading9CarPHPDOCX"/>
    <w:uiPriority w:val="9"/>
    <w:semiHidden/>
    <w:unhideWhenUsed/>
    <w:qFormat/>
    <w:rsid w:val="00DF064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styleId="CommentReferencePHPDOCX">
    <w:name w:val="annotation reference PHPDOCX"/>
    <w:basedOn w:val="DefaultParagraphFontPHPDOCX"/>
    <w:uiPriority w:val="99"/>
    <w:semiHidden/>
    <w:unhideWhenUsed/>
    <w:rsid w:val="00E139EA"/>
    <w:rPr>
      <w:sz w:val="16"/>
      <w:szCs w:val="16"/>
    </w:rPr>
  </w:style>
  <w:style w:type="paragraph" w:styleId="CommentTextPHPDOCX">
    <w:name w:val="annotation text PHPDOCX"/>
    <w:basedOn w:val="Normal"/>
    <w:link w:val="CommentTextCharPHPDOCX"/>
    <w:uiPriority w:val="99"/>
    <w:semiHidden/>
    <w:unhideWhenUsed/>
    <w:rsid w:val="00E139EA"/>
    <w:pPr>
      <w:spacing w:line="240" w:lineRule="auto"/>
    </w:pPr>
    <w:rPr>
      <w:sz w:val="20"/>
      <w:szCs w:val="20"/>
    </w:rPr>
  </w:style>
  <w:style w:type="character" w:customStyle="1" w:styleId="CommentTextCharPHPDOCX">
    <w:name w:val="Comment Text Char PHPDOCX"/>
    <w:basedOn w:val="DefaultParagraphFontPHPDOCX"/>
    <w:link w:val="CommentTextPHPDOCX"/>
    <w:uiPriority w:val="99"/>
    <w:semiHidden/>
    <w:rsid w:val="00E139EA"/>
    <w:rPr>
      <w:sz w:val="20"/>
      <w:szCs w:val="20"/>
    </w:rPr>
  </w:style>
  <w:style w:type="paragraph" w:styleId="CommentSubjectPHPDOCX">
    <w:name w:val="annotation subject PHPDOCX"/>
    <w:basedOn w:val="CommentTextPHPDOCX"/>
    <w:next w:val="CommentTextPHPDOCX"/>
    <w:link w:val="CommentSubjectCharPHPDOCX"/>
    <w:uiPriority w:val="99"/>
    <w:semiHidden/>
    <w:unhideWhenUsed/>
    <w:rsid w:val="00E139EA"/>
    <w:rPr>
      <w:b/>
      <w:bCs/>
    </w:rPr>
  </w:style>
  <w:style w:type="character" w:customStyle="1" w:styleId="CommentSubjectCharPHPDOCX">
    <w:name w:val="Comment Subject Char PHPDOCX"/>
    <w:basedOn w:val="CommentTextCharPHPDOCX"/>
    <w:link w:val="CommentSubjectPHPDOCX"/>
    <w:uiPriority w:val="99"/>
    <w:semiHidden/>
    <w:rsid w:val="00E139EA"/>
    <w:rPr>
      <w:b/>
      <w:bCs/>
      <w:sz w:val="20"/>
      <w:szCs w:val="20"/>
    </w:rPr>
  </w:style>
  <w:style w:type="paragraph" w:styleId="BalloonTextPHPDOCX">
    <w:name w:val="Balloon Text PHPDOCX"/>
    <w:basedOn w:val="Normal"/>
    <w:link w:val="BalloonTextCharPHPDOCX"/>
    <w:uiPriority w:val="99"/>
    <w:semiHidden/>
    <w:unhideWhenUsed/>
    <w:rsid w:val="00E139EA"/>
    <w:pPr>
      <w:spacing w:after="0" w:line="240" w:lineRule="auto"/>
    </w:pPr>
    <w:rPr>
      <w:rFonts w:ascii="Tahoma" w:hAnsi="Tahoma" w:cs="Tahoma"/>
      <w:sz w:val="16"/>
      <w:szCs w:val="16"/>
    </w:rPr>
  </w:style>
  <w:style w:type="character" w:customStyle="1" w:styleId="BalloonTextCharPHPDOCX">
    <w:name w:val="Balloon Text Char PHPDOCX"/>
    <w:basedOn w:val="DefaultParagraphFontPHPDOCX"/>
    <w:link w:val="BalloonTextPHPDOCX"/>
    <w:uiPriority w:val="99"/>
    <w:semiHidden/>
    <w:rsid w:val="00E139EA"/>
    <w:rPr>
      <w:rFonts w:ascii="Tahoma" w:hAnsi="Tahoma" w:cs="Tahoma"/>
      <w:sz w:val="16"/>
      <w:szCs w:val="16"/>
    </w:rPr>
  </w:style>
  <w:style w:type="paragraph" w:styleId="footnoteTextPHPDOCX">
    <w:name w:val="footnote Text PHPDOCX"/>
    <w:basedOn w:val="Normal"/>
    <w:link w:val="footnoteTextCarPHPDOCX"/>
    <w:uiPriority w:val="99"/>
    <w:semiHidden/>
    <w:unhideWhenUsed/>
    <w:rsid w:val="006E0FDA"/>
    <w:pPr>
      <w:spacing w:after="0" w:line="240" w:lineRule="auto"/>
    </w:pPr>
    <w:rPr>
      <w:sz w:val="20"/>
      <w:szCs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styleId="footnoteReferencePHPDOCX">
    <w:name w:val="footnote Reference PHPDOCX"/>
    <w:basedOn w:val="DefaultParagraphFontPHPDOCX"/>
    <w:uiPriority w:val="99"/>
    <w:semiHidden/>
    <w:unhideWhenUsed/>
    <w:rsid w:val="006E0FDA"/>
    <w:rPr>
      <w:vertAlign w:val="superscript"/>
    </w:rPr>
  </w:style>
  <w:style w:type="paragraph" w:styleId="endnoteTextPHPDOCX">
    <w:name w:val="endnote Text PHPDOCX"/>
    <w:basedOn w:val="Normal"/>
    <w:link w:val="endnoteTextCarPHPDOCX"/>
    <w:uiPriority w:val="99"/>
    <w:semiHidden/>
    <w:unhideWhenUsed/>
    <w:rsid w:val="006E0FDA"/>
    <w:pPr>
      <w:spacing w:after="0" w:line="240" w:lineRule="auto"/>
    </w:pPr>
    <w:rPr>
      <w:sz w:val="20"/>
      <w:szCs w:val="20"/>
    </w:rPr>
  </w:style>
  <w:style w:type="character" w:customStyle="1" w:styleId="endnoteTextCarPHPDOCX">
    <w:name w:val="endnote text Car PHPDOCX"/>
    <w:basedOn w:val="DefaultParagraphFontPHPDOCX"/>
    <w:link w:val="endnoteTextPHPDOCX"/>
    <w:uiPriority w:val="99"/>
    <w:semiHidden/>
    <w:rsid w:val="006E0FDA"/>
    <w:rPr>
      <w:sz w:val="20"/>
      <w:szCs w:val="20"/>
    </w:rPr>
  </w:style>
  <w:style w:type="character" w:styleId="endnoteReferencePHPDOCX">
    <w:name w:val="endnote Reference PHPDOCX"/>
    <w:basedOn w:val="DefaultParagraphFontPHPDOCX"/>
    <w:uiPriority w:val="99"/>
    <w:semiHidden/>
    <w:unhideWhenUsed/>
    <w:rsid w:val="006E0FDA"/>
    <w:rPr>
      <w:vertAlign w:val="superscript"/>
    </w:rPr>
  </w:style>
  <w:style w:type="character" w:default="1" w:styleId="DefaultParagraphFontPHPDOCX">
    <w:name w:val="Default Paragraph Font PHPDOCX"/>
    <w:uiPriority w:val="1"/>
    <w:semiHidden/>
    <w:unhideWhenUsed/>
  </w:style>
  <w:style w:type="numbering" w:default="1" w:styleId="NoListPHPDOCX">
    <w:name w:val="No List PHPDOCX"/>
    <w:uiPriority w:val="99"/>
    <w:semiHidden/>
    <w:unhideWhenUsed/>
  </w:style>
  <w:style w:type="character" w:customStyle="1" w:styleId="Heading1CarPHPDOCX">
    <w:name w:val="Heading 1 Car PHPDOCX"/>
    <w:basedOn w:val="DefaultParagraphFontPHPDOCX"/>
    <w:link w:val="Heading1PHPDOCX"/>
    <w:uiPriority w:val="9"/>
    <w:rsid w:val="00DF064E"/>
    <w:rPr>
      <w:rFonts w:asciiTheme="majorHAnsi" w:eastAsiaTheme="majorEastAsia" w:hAnsiTheme="majorHAnsi" w:cstheme="majorBidi"/>
      <w:b/>
      <w:bCs/>
      <w:color w:val="365F91" w:themeColor="accent1" w:themeShade="BF"/>
      <w:sz w:val="28"/>
      <w:szCs w:val="28"/>
    </w:rPr>
  </w:style>
  <w:style w:type="character" w:customStyle="1" w:styleId="Heading2CarPHPDOCX">
    <w:name w:val="Heading 2 Car PHPDOCX"/>
    <w:basedOn w:val="DefaultParagraphFontPHPDOCX"/>
    <w:link w:val="Heading2PHPDOCX"/>
    <w:uiPriority w:val="9"/>
    <w:rsid w:val="00DF064E"/>
    <w:rPr>
      <w:rFonts w:asciiTheme="majorHAnsi" w:eastAsiaTheme="majorEastAsia" w:hAnsiTheme="majorHAnsi" w:cstheme="majorBidi"/>
      <w:b/>
      <w:bCs/>
      <w:color w:val="4F81BD" w:themeColor="accent1"/>
      <w:sz w:val="26"/>
      <w:szCs w:val="26"/>
    </w:rPr>
  </w:style>
  <w:style w:type="character" w:customStyle="1" w:styleId="Heading3CarPHPDOCX">
    <w:name w:val="Heading 3 Car PHPDOCX"/>
    <w:basedOn w:val="DefaultParagraphFontPHPDOCX"/>
    <w:link w:val="Heading3PHPDOCX"/>
    <w:uiPriority w:val="9"/>
    <w:rsid w:val="00DF064E"/>
    <w:rPr>
      <w:rFonts w:asciiTheme="majorHAnsi" w:eastAsiaTheme="majorEastAsia" w:hAnsiTheme="majorHAnsi" w:cstheme="majorBidi"/>
      <w:b/>
      <w:bCs/>
      <w:color w:val="4F81BD" w:themeColor="accent1"/>
    </w:rPr>
  </w:style>
  <w:style w:type="character" w:customStyle="1" w:styleId="Heading4CarPHPDOCX">
    <w:name w:val="Heading 4 Car PHPDOCX"/>
    <w:basedOn w:val="DefaultParagraphFontPHPDOCX"/>
    <w:link w:val="Heading4PHPDOCX"/>
    <w:uiPriority w:val="9"/>
    <w:rsid w:val="00DF064E"/>
    <w:rPr>
      <w:rFonts w:asciiTheme="majorHAnsi" w:eastAsiaTheme="majorEastAsia" w:hAnsiTheme="majorHAnsi" w:cstheme="majorBidi"/>
      <w:b/>
      <w:bCs/>
      <w:i/>
      <w:iCs/>
      <w:color w:val="4F81BD" w:themeColor="accent1"/>
    </w:rPr>
  </w:style>
  <w:style w:type="character" w:customStyle="1" w:styleId="Heading5CarPHPDOCX">
    <w:name w:val="Heading 5 Car PHPDOCX"/>
    <w:basedOn w:val="DefaultParagraphFontPHPDOCX"/>
    <w:link w:val="Heading5PHPDOCX"/>
    <w:uiPriority w:val="9"/>
    <w:rsid w:val="00DF064E"/>
    <w:rPr>
      <w:rFonts w:asciiTheme="majorHAnsi" w:eastAsiaTheme="majorEastAsia" w:hAnsiTheme="majorHAnsi" w:cstheme="majorBidi"/>
      <w:color w:val="243F60" w:themeColor="accent1" w:themeShade="7F"/>
    </w:rPr>
  </w:style>
  <w:style w:type="character" w:customStyle="1" w:styleId="Heading6CarPHPDOCX">
    <w:name w:val="Heading 6 Car PHPDOCX"/>
    <w:basedOn w:val="DefaultParagraphFontPHPDOCX"/>
    <w:link w:val="Heading6PHPDOCX"/>
    <w:uiPriority w:val="9"/>
    <w:rsid w:val="00DF064E"/>
    <w:rPr>
      <w:rFonts w:asciiTheme="majorHAnsi" w:eastAsiaTheme="majorEastAsia" w:hAnsiTheme="majorHAnsi" w:cstheme="majorBidi"/>
      <w:i/>
      <w:iCs/>
      <w:color w:val="243F60" w:themeColor="accent1" w:themeShade="7F"/>
    </w:rPr>
  </w:style>
  <w:style w:type="character" w:customStyle="1" w:styleId="Heading7CarPHPDOCX">
    <w:name w:val="Heading 7 Car PHPDOCX"/>
    <w:basedOn w:val="DefaultParagraphFontPHPDOCX"/>
    <w:link w:val="Heading7PHPDOCX"/>
    <w:uiPriority w:val="9"/>
    <w:rsid w:val="00DF064E"/>
    <w:rPr>
      <w:rFonts w:asciiTheme="majorHAnsi" w:eastAsiaTheme="majorEastAsia" w:hAnsiTheme="majorHAnsi" w:cstheme="majorBidi"/>
      <w:i/>
      <w:iCs/>
      <w:color w:val="404040" w:themeColor="text1" w:themeTint="BF"/>
    </w:rPr>
  </w:style>
  <w:style w:type="paragraph" w:styleId="TitlePHPDOCX">
    <w:name w:val="Title PHPDOCX"/>
    <w:basedOn w:val="Normal"/>
    <w:next w:val="Normal"/>
    <w:link w:val="TitleCarPHPDOCX"/>
    <w:uiPriority w:val="10"/>
    <w:qFormat/>
    <w:rsid w:val="00DF06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arPHPDOCX">
    <w:name w:val="Title Car PHPDOCX"/>
    <w:basedOn w:val="DefaultParagraphFontPHPDOCX"/>
    <w:link w:val="TitlePHPDOCX"/>
    <w:uiPriority w:val="10"/>
    <w:rsid w:val="00DF064E"/>
    <w:rPr>
      <w:rFonts w:asciiTheme="majorHAnsi" w:eastAsiaTheme="majorEastAsia" w:hAnsiTheme="majorHAnsi" w:cstheme="majorBidi"/>
      <w:color w:val="17365D" w:themeColor="text2" w:themeShade="BF"/>
      <w:spacing w:val="5"/>
      <w:kern w:val="28"/>
      <w:sz w:val="52"/>
      <w:szCs w:val="52"/>
    </w:rPr>
  </w:style>
  <w:style w:type="paragraph" w:styleId="SubtitlePHPDOCX">
    <w:name w:val="Subtitle PHPDOCX"/>
    <w:basedOn w:val="Normal"/>
    <w:next w:val="Normal"/>
    <w:link w:val="SubtitleCarPHPDOCX"/>
    <w:uiPriority w:val="11"/>
    <w:qFormat/>
    <w:rsid w:val="00DF064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arPHPDOCX">
    <w:name w:val="Subtitle Car PHPDOCX"/>
    <w:basedOn w:val="DefaultParagraphFontPHPDOCX"/>
    <w:link w:val="SubtitlePHPDOCX"/>
    <w:uiPriority w:val="11"/>
    <w:rsid w:val="00DF064E"/>
    <w:rPr>
      <w:rFonts w:asciiTheme="majorHAnsi" w:eastAsiaTheme="majorEastAsia" w:hAnsiTheme="majorHAnsi" w:cstheme="majorBidi"/>
      <w:i/>
      <w:iCs/>
      <w:color w:val="4F81BD" w:themeColor="accent1"/>
      <w:spacing w:val="15"/>
      <w:sz w:val="24"/>
      <w:szCs w:val="24"/>
    </w:rPr>
  </w:style>
  <w:style w:type="character" w:styleId="SubtleEmphasisPHPDOCX">
    <w:name w:val="Subtle Emphasis PHPDOCX"/>
    <w:basedOn w:val="DefaultParagraphFontPHPDOCX"/>
    <w:uiPriority w:val="19"/>
    <w:qFormat/>
    <w:rsid w:val="00DF064E"/>
    <w:rPr>
      <w:i/>
      <w:iCs/>
      <w:color w:val="808080" w:themeColor="text1" w:themeTint="7F"/>
    </w:rPr>
  </w:style>
  <w:style w:type="character" w:styleId="EmphasisPHPDOCX">
    <w:name w:val="Emphasis PHPDOCX"/>
    <w:basedOn w:val="DefaultParagraphFontPHPDOCX"/>
    <w:uiPriority w:val="20"/>
    <w:qFormat/>
    <w:rsid w:val="00DF064E"/>
    <w:rPr>
      <w:i/>
      <w:iCs/>
    </w:rPr>
  </w:style>
  <w:style w:type="character" w:styleId="IntenseEmphasisPHPDOCX">
    <w:name w:val="Intense Emphasis PHPDOCX"/>
    <w:basedOn w:val="DefaultParagraphFontPHPDOCX"/>
    <w:uiPriority w:val="21"/>
    <w:qFormat/>
    <w:rsid w:val="00DF064E"/>
    <w:rPr>
      <w:b/>
      <w:bCs/>
      <w:i/>
      <w:iCs/>
      <w:color w:val="4F81BD" w:themeColor="accent1"/>
    </w:rPr>
  </w:style>
  <w:style w:type="character" w:styleId="Strong PHPDOCX">
    <w:name w:val="Strong PHPDOCX"/>
    <w:basedOn w:val="DefaultParagraphFontPHPDOCX"/>
    <w:uiPriority w:val="22"/>
    <w:qFormat/>
    <w:rsid w:val="00DF064E"/>
    <w:rPr>
      <w:b/>
      <w:bCs/>
    </w:rPr>
  </w:style>
  <w:style w:type="paragraph" w:styleId="QuotePHPDOCX">
    <w:name w:val="Quote PHPDOCX"/>
    <w:basedOn w:val="Normal"/>
    <w:next w:val="Normal"/>
    <w:link w:val="QuoteCarPHPDOCX"/>
    <w:uiPriority w:val="29"/>
    <w:qFormat/>
    <w:rsid w:val="00DF064E"/>
    <w:rPr>
      <w:i/>
      <w:iCs/>
      <w:color w:val="000000" w:themeColor="text1"/>
    </w:rPr>
  </w:style>
  <w:style w:type="character" w:customStyle="1" w:styleId="QuoteCarPHPDOCX">
    <w:name w:val="Quote Car PHPDOCX"/>
    <w:basedOn w:val="DefaultParagraphFontPHPDOCX"/>
    <w:link w:val="QuotePHPDOCX"/>
    <w:uiPriority w:val="29"/>
    <w:rsid w:val="00DF064E"/>
    <w:rPr>
      <w:i/>
      <w:iCs/>
      <w:color w:val="000000" w:themeColor="text1"/>
    </w:rPr>
  </w:style>
  <w:style w:type="paragraph" w:styleId="IntenseQuotePHPDOCX">
    <w:name w:val="Intense Quote PHPDOCX"/>
    <w:basedOn w:val="Normal"/>
    <w:next w:val="Normal"/>
    <w:link w:val="IntenseQuoteCarPHPDOCX"/>
    <w:uiPriority w:val="30"/>
    <w:qFormat/>
    <w:rsid w:val="00DF064E"/>
    <w:pPr>
      <w:pBdr>
        <w:bottom w:val="single" w:sz="4" w:space="4" w:color="4F81BD" w:themeColor="accent1"/>
      </w:pBdr>
      <w:spacing w:before="200" w:after="280"/>
      <w:ind w:left="936" w:right="936"/>
    </w:pPr>
    <w:rPr>
      <w:b/>
      <w:bCs/>
      <w:i/>
      <w:iCs/>
      <w:color w:val="4F81BD" w:themeColor="accent1"/>
    </w:rPr>
  </w:style>
  <w:style w:type="character" w:customStyle="1" w:styleId="IntenseQuoteCarPHPDOCX">
    <w:name w:val="Intense Quote Car PHPDOCX"/>
    <w:basedOn w:val="DefaultParagraphFontPHPDOCX"/>
    <w:link w:val="IntenseQuotePHPDOCX"/>
    <w:uiPriority w:val="30"/>
    <w:rsid w:val="00DF064E"/>
    <w:rPr>
      <w:b/>
      <w:bCs/>
      <w:i/>
      <w:iCs/>
      <w:color w:val="4F81BD" w:themeColor="accent1"/>
    </w:rPr>
  </w:style>
  <w:style w:type="character" w:styleId="SubtleReferencePHPDOCX">
    <w:name w:val="Subtle Reference PHPDOCX"/>
    <w:basedOn w:val="DefaultParagraphFontPHPDOCX"/>
    <w:uiPriority w:val="31"/>
    <w:qFormat/>
    <w:rsid w:val="00DF064E"/>
    <w:rPr>
      <w:smallCaps/>
      <w:color w:val="C0504D" w:themeColor="accent2"/>
      <w:u w:val="single"/>
    </w:rPr>
  </w:style>
  <w:style w:type="character" w:styleId="IntenseReferencePHPDOCX">
    <w:name w:val="Intense Reference PHPDOCX"/>
    <w:basedOn w:val="DefaultParagraphFontPHPDOCX"/>
    <w:uiPriority w:val="32"/>
    <w:qFormat/>
    <w:rsid w:val="00DF064E"/>
    <w:rPr>
      <w:b/>
      <w:bCs/>
      <w:smallCaps/>
      <w:color w:val="C0504D" w:themeColor="accent2"/>
      <w:spacing w:val="5"/>
      <w:u w:val="single"/>
    </w:rPr>
  </w:style>
  <w:style w:type="character" w:styleId="BookTitlePHPDOCX">
    <w:name w:val="Book Title PHPDOCX"/>
    <w:basedOn w:val="DefaultParagraphFontPHPDOCX"/>
    <w:uiPriority w:val="33"/>
    <w:qFormat/>
    <w:rsid w:val="00DF064E"/>
    <w:rPr>
      <w:b/>
      <w:bCs/>
      <w:smallCaps/>
      <w:spacing w:val="5"/>
    </w:rPr>
  </w:style>
  <w:style w:type="paragraph" w:styleId="ListParagraphPHPDOCX">
    <w:name w:val="List Paragraph PHPDOCX"/>
    <w:basedOn w:val="Normal"/>
    <w:uiPriority w:val="34"/>
    <w:qFormat/>
    <w:rsid w:val="00DF064E"/>
    <w:pPr>
      <w:ind w:left="720"/>
      <w:contextualSpacing/>
    </w:pPr>
  </w:style>
  <w:style w:type="paragraph" w:styleId="NoSpacingPHPDOCX">
    <w:name w:val="No Spacing PHPDOCX"/>
    <w:uiPriority w:val="1"/>
    <w:qFormat/>
    <w:rsid w:val="00DF064E"/>
    <w:pPr>
      <w:spacing w:after="0" w:line="240" w:lineRule="auto"/>
    </w:pPr>
  </w:style>
  <w:style w:type="character" w:customStyle="1" w:styleId="Heading8CarPHPDOCX">
    <w:name w:val="Heading 8 Car PHPDOCX"/>
    <w:basedOn w:val="DefaultParagraphFontPHPDOCX"/>
    <w:link w:val="Heading8PHPDOCX"/>
    <w:uiPriority w:val="9"/>
    <w:semiHidden/>
    <w:rsid w:val="00DF064E"/>
    <w:rPr>
      <w:rFonts w:asciiTheme="majorHAnsi" w:eastAsiaTheme="majorEastAsia" w:hAnsiTheme="majorHAnsi" w:cstheme="majorBidi"/>
      <w:color w:val="404040" w:themeColor="text1" w:themeTint="BF"/>
      <w:sz w:val="20"/>
      <w:szCs w:val="20"/>
    </w:rPr>
  </w:style>
  <w:style w:type="character" w:customStyle="1" w:styleId="Heading9CarPHPDOCX">
    <w:name w:val="Heading 9 Car PHPDOCX"/>
    <w:basedOn w:val="DefaultParagraphFontPHPDOCX"/>
    <w:link w:val="Heading9PHPDOCX"/>
    <w:uiPriority w:val="9"/>
    <w:semiHidden/>
    <w:rsid w:val="00DF064E"/>
    <w:rPr>
      <w:rFonts w:asciiTheme="majorHAnsi" w:eastAsiaTheme="majorEastAsia" w:hAnsiTheme="majorHAnsi" w:cstheme="majorBidi"/>
      <w:i/>
      <w:iCs/>
      <w:color w:val="404040" w:themeColor="text1" w:themeTint="BF"/>
      <w:sz w:val="20"/>
      <w:szCs w:val="20"/>
    </w:rPr>
  </w:style>
  <w:style w:type="table" w:default="1" w:styleId="NormalTablePHPDOCX">
    <w:name w:val="Normal Table PHPDOCX"/>
    <w:uiPriority w:val="99"/>
    <w:semiHidden/>
    <w:unhideWhenUsed/>
    <w:qFormat/>
    <w:tblPr>
      <w:tblInd w:w="0" w:type="dxa"/>
      <w:tblCellMar>
        <w:top w:w="0" w:type="dxa"/>
        <w:left w:w="108" w:type="dxa"/>
        <w:bottom w:w="0" w:type="dxa"/>
        <w:right w:w="108" w:type="dxa"/>
      </w:tblCellMar>
    </w:tblPr>
  </w:style>
  <w:style w:type="table" w:styleId="PlainTablePHPDOCX">
    <w:name w:val="Plain Table PHPDOCX"/>
    <w:uiPriority w:val="58"/>
    <w:pPr>
      <w:spacing w:after="0" w:line="240" w:lineRule="auto"/>
    </w:pPr>
    <w:tblPr>
      <w:tblInd w:w="0" w:type="dxa"/>
      <w:tblCellMar>
        <w:top w:w="0" w:type="dxa"/>
        <w:left w:w="108" w:type="dxa"/>
        <w:bottom w:w="0" w:type="dxa"/>
        <w:right w:w="108" w:type="dxa"/>
      </w:tblCellMar>
    </w:tblPr>
  </w:style>
  <w:style w:type="table" w:styleId="TableGridPHPDOCX">
    <w:name w:val="Table Grid PHPDOCX"/>
    <w:uiPriority w:val="59"/>
    <w:rsid w:val="00493A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PHPDOCX">
    <w:name w:val="Light Shading PHPDOCX"/>
    <w:uiPriority w:val="60"/>
    <w:rsid w:val="00493A0C"/>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PHPDOCX">
    <w:name w:val="Light Shading Accent 1 PHPDOCX"/>
    <w:uiPriority w:val="60"/>
    <w:rsid w:val="00493A0C"/>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PHPDOCX">
    <w:name w:val="Light Shading Accent 2 PHPDOCX"/>
    <w:uiPriority w:val="60"/>
    <w:rsid w:val="00493A0C"/>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PHPDOCX">
    <w:name w:val="Light Shading Accent 3 PHPDOCX"/>
    <w:uiPriority w:val="60"/>
    <w:rsid w:val="00493A0C"/>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PHPDOCX">
    <w:name w:val="Light Shading Accent 4 PHPDOCX"/>
    <w:uiPriority w:val="60"/>
    <w:rsid w:val="00493A0C"/>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PHPDOCX">
    <w:name w:val="Light Shading Accent 5 PHPDOCX"/>
    <w:uiPriority w:val="60"/>
    <w:rsid w:val="00493A0C"/>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LightListPHPDOCX">
    <w:name w:val="Light List PHPDOCX"/>
    <w:uiPriority w:val="61"/>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ListAccent1PHPDOCX">
    <w:name w:val="Light List Accent 1 PHPDOCX"/>
    <w:uiPriority w:val="61"/>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PHPDOCX">
    <w:name w:val="Light List Accent 2 PHPDOCX"/>
    <w:uiPriority w:val="61"/>
    <w:rsid w:val="00493A0C"/>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PHPDOCX">
    <w:name w:val="Light List Accent 3 PHPDOCX"/>
    <w:uiPriority w:val="61"/>
    <w:rsid w:val="00493A0C"/>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PHPDOCX">
    <w:name w:val="Light List Accent 4 PHPDOCX"/>
    <w:uiPriority w:val="61"/>
    <w:rsid w:val="00493A0C"/>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PHPDOCX">
    <w:name w:val="Light List Accent 5 PHPDOCX"/>
    <w:uiPriority w:val="61"/>
    <w:rsid w:val="00493A0C"/>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PHPDOCX">
    <w:name w:val="Light List Accent 6 PHPDOCX"/>
    <w:uiPriority w:val="61"/>
    <w:rsid w:val="00493A0C"/>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PHPDOCX">
    <w:name w:val="Light Grid PHPDOCX"/>
    <w:uiPriority w:val="62"/>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1PHPDOCX">
    <w:name w:val="Light Grid 1 PHPDOCX"/>
    <w:uiPriority w:val="62"/>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2PHPDOCX">
    <w:name w:val="Light Grid 2 PHPDOCX"/>
    <w:uiPriority w:val="62"/>
    <w:rsid w:val="00112029"/>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3PHPDOCX">
    <w:name w:val="Light Grid 3 PHPDOCX"/>
    <w:uiPriority w:val="62"/>
    <w:rsid w:val="00112029"/>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4PHPDOCX">
    <w:name w:val="Light Grid 4 PHPDOCX"/>
    <w:uiPriority w:val="62"/>
    <w:rsid w:val="00112029"/>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5PHPDOCX">
    <w:name w:val="Light Grid 5 PHPDOCX"/>
    <w:uiPriority w:val="62"/>
    <w:rsid w:val="00112029"/>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6PHPDOCX">
    <w:name w:val="Light Grid 6 PHPDOCX"/>
    <w:uiPriority w:val="62"/>
    <w:rsid w:val="00112029"/>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PHPDOCX">
    <w:name w:val="Medium Shading 1 PHPDOCX"/>
    <w:uiPriority w:val="63"/>
    <w:rsid w:val="00535F5A"/>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PHPDOCX">
    <w:name w:val="Medium Shading 1 Accent 1 PHPDOCX"/>
    <w:uiPriority w:val="63"/>
    <w:rsid w:val="00535F5A"/>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PHPDOCX">
    <w:name w:val="Medium Shading 1 Accent 2 PHPDOCX"/>
    <w:uiPriority w:val="63"/>
    <w:rsid w:val="00535F5A"/>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PHPDOCX">
    <w:name w:val="Medium Shading 1 Accent 3 PHPDOCX"/>
    <w:uiPriority w:val="63"/>
    <w:rsid w:val="00535F5A"/>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PHPDOCX">
    <w:name w:val="Medium Shading 1 Accent 4 PHPDOCX"/>
    <w:uiPriority w:val="63"/>
    <w:rsid w:val="00535F5A"/>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PHPDOCX">
    <w:name w:val="Medium Shading 1 Accent 5 PHPDOCX"/>
    <w:uiPriority w:val="63"/>
    <w:rsid w:val="00535F5A"/>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PHPDOCX">
    <w:name w:val="Medium Shading 1 Accent 6 PHPDOCX"/>
    <w:uiPriority w:val="63"/>
    <w:rsid w:val="00535F5A"/>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PHPDOCX">
    <w:name w:val="Medium Shading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PHPDOCX">
    <w:name w:val="Medium Shading 2 Accent 1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PHPDOCX">
    <w:name w:val="Medium Shading 2 Accent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PHPDOCX">
    <w:name w:val="Medium Shading 2 Accent 3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PHPDOCX">
    <w:name w:val="Medium Shading 2 Accent 4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PHPDOCX">
    <w:name w:val="Medium Shading 2 Accent 5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PHPDOCX">
    <w:name w:val="Medium Shading 2 Accent 6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PHPDOCX">
    <w:name w:val="Medium List 1 PHPDOCX"/>
    <w:uiPriority w:val="65"/>
    <w:rsid w:val="00361FF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PHPDOCX">
    <w:name w:val="Medium List 1 Accent 1 PHPDOCX"/>
    <w:uiPriority w:val="65"/>
    <w:rsid w:val="00361FF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PHPDOCX">
    <w:name w:val="Medium List 1 Accent 2 PHPDOCX"/>
    <w:uiPriority w:val="65"/>
    <w:rsid w:val="00361FF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PHPDOCX">
    <w:name w:val="Medium List 1 Accent 3 PHPDOCX"/>
    <w:uiPriority w:val="65"/>
    <w:rsid w:val="00361FF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PHPDOCX">
    <w:name w:val="Medium List 1 Accent 4 PHPDOCX"/>
    <w:uiPriority w:val="65"/>
    <w:rsid w:val="00361FF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PHPDOCX">
    <w:name w:val="Medium List 1 Accent 5 PHPDOCX"/>
    <w:uiPriority w:val="65"/>
    <w:rsid w:val="00361FF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PHPDOCX">
    <w:name w:val="Medium List 1 Accent 6 PHPDOCX"/>
    <w:uiPriority w:val="65"/>
    <w:rsid w:val="00361FF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PHPDOCX">
    <w:name w:val="Medium List 2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PHPDOCX">
    <w:name w:val="Medium List 2 Accent 1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PHPDOCX">
    <w:name w:val="Medium List 2 Accent 2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PHPDOCX">
    <w:name w:val="Medium List 2 Accent 3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PHPDOCX">
    <w:name w:val="Medium List 2 Accent 4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PHPDOCX">
    <w:name w:val="Medium List 2 Accent 5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PHPDOCX">
    <w:name w:val="Medium List 2 Accent 6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PHPDOCX">
    <w:name w:val="Medium Grid 1 PHPDOCX"/>
    <w:uiPriority w:val="67"/>
    <w:rsid w:val="00361FF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PHPDOCX">
    <w:name w:val="Medium Grid 1 Accent 1 PHPDOCX"/>
    <w:uiPriority w:val="67"/>
    <w:rsid w:val="00361FF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PHPDOCX">
    <w:name w:val="Medium Grid 1 Accent 2 PHPDOCX"/>
    <w:uiPriority w:val="67"/>
    <w:rsid w:val="00361FF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PHPDOCX">
    <w:name w:val="Medium Grid 1 Accent 3 PHPDOCX"/>
    <w:uiPriority w:val="67"/>
    <w:rsid w:val="00361FF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PHPDOCX">
    <w:name w:val="Medium Grid 1 Accent 4 PHPDOCX"/>
    <w:uiPriority w:val="67"/>
    <w:rsid w:val="00361FF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PHPDOCX">
    <w:name w:val="Medium Grid 1 Accent 5 PHPDOCX"/>
    <w:uiPriority w:val="67"/>
    <w:rsid w:val="00361FF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PHPDOCX">
    <w:name w:val="Medium Grid 1 Accent 6 PHPDOCX"/>
    <w:uiPriority w:val="67"/>
    <w:rsid w:val="00361FF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PHPDOCX">
    <w:name w:val="Medium Grid 2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PHPDOCX">
    <w:name w:val="Medium Grid 2 Accent 1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PHPDOCX">
    <w:name w:val="Medium Grid 2 Accent 2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PHPDOCX">
    <w:name w:val="Medium Grid 2 Accent 3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PHPDOCX">
    <w:name w:val="Medium Grid 2 Accent 4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PHPDOCX">
    <w:name w:val="Medium Grid 2 Accent 5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PHPDOCX">
    <w:name w:val="Medium Grid 2 Accent 6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PHPDOCX">
    <w:name w:val="Medium Grid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PHPDOCX">
    <w:name w:val="Medium Grid 3 Accent 1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PHPDOCX">
    <w:name w:val="Medium Grid 3 Accent 2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PHPDOCX">
    <w:name w:val="Medium Grid 3 Accent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5PHPDOCX">
    <w:name w:val="Medium Grid 3 Accent 5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4PHPDOCX">
    <w:name w:val="Medium Grid 3 Accent 4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6PHPDOCX">
    <w:name w:val="Medium Grid 3 Accent 6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PHPDOCX">
    <w:name w:val="Dark List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PHPDOCX">
    <w:name w:val="Dark List Accent 1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PHPDOCX">
    <w:name w:val="Dark List Accent 2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PHPDOCX">
    <w:name w:val="Dark List Accent 3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PHPDOCX">
    <w:name w:val="Dark List Accent 4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PHPDOCX">
    <w:name w:val="Dark List Accent 5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PHPDOCX">
    <w:name w:val="Dark List Accent 6 PHPDOCX"/>
    <w:uiPriority w:val="70"/>
    <w:rsid w:val="00AC197E"/>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PHPDOCX">
    <w:name w:val="Colorful Shading PHPDOCX"/>
    <w:uiPriority w:val="71"/>
    <w:rsid w:val="00AC197E"/>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PHPDOCX">
    <w:name w:val="Colorful Shading Accent 1 PHPDOCX"/>
    <w:uiPriority w:val="71"/>
    <w:rsid w:val="00AC197E"/>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PHPDOCX">
    <w:name w:val="Colorful Shading Accent 2 PHPDOCX"/>
    <w:uiPriority w:val="71"/>
    <w:rsid w:val="00AC197E"/>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PHPDOCX">
    <w:name w:val="Colorful Shading Accent 3 PHPDOCX"/>
    <w:uiPriority w:val="71"/>
    <w:rsid w:val="00AC197E"/>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PHPDOCX">
    <w:name w:val="Colorful Shading Accent 4 PHPDOCX"/>
    <w:uiPriority w:val="71"/>
    <w:rsid w:val="00AC197E"/>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PHPDOCX">
    <w:name w:val="Colorful Shading Accent 5 PHPDOCX"/>
    <w:uiPriority w:val="71"/>
    <w:rsid w:val="00AC197E"/>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PHPDOCX">
    <w:name w:val="Colorful Shading Accent 6 PHPDOCX"/>
    <w:uiPriority w:val="71"/>
    <w:rsid w:val="00AC197E"/>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PHPDOCX">
    <w:name w:val="Colorful List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PHPDOCX">
    <w:name w:val="Colorful List Accent 1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PHPDOCX">
    <w:name w:val="Colorful List Accent 2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PHPDOCX">
    <w:name w:val="Colorful List Accent 3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PHPDOCX">
    <w:name w:val="Colorful List Accent 4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PHPDOCX">
    <w:name w:val="Colorful List Accent 5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PHPDOCX">
    <w:name w:val="Colorful List Accent 6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PHPDOCX">
    <w:name w:val="Colorful Grid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PHPDOCX">
    <w:name w:val="Colorful Grid Accent 1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PHPDOCX">
    <w:name w:val="Colorful Grid Accent 2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PHPDOCX">
    <w:name w:val="Colorful Grid Accent 3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PHPDOCX">
    <w:name w:val="Colorful Grid Accent 4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PHPDOCX">
    <w:name w:val="Colorful Grid Accent 5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PHPDOCX">
    <w:name w:val="Colorful Grid Accent 6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xmlns:w="http://schemas.openxmlformats.org/wordprocessingml/2006/main" w:type="paragraph" w:styleId="Article without numbering">
    <w:name w:val="Article without numbering"/>
    <w:link w:val="Article without numberingCar"/>
    <w:pPr>
      <w:ind w:left="901.41732283465"/>
      <w:jc w:val="both"/>
      <w:spacing w:line="360" w:lineRule="auto"/>
      <w:widowControl w:val="0"/>
    </w:pPr>
    <w:rPr>
      <w:b/>
      <w:color w:val="000000"/>
      <w:rFonts w:ascii="Open Sans" w:hAnsi="Open Sans" w:eastAsia="Open Sans" w:cs="Open Sans"/>
      <w:sz w:val="28"/>
    </w:rPr>
  </w:style>
  <w:style xmlns:w="http://schemas.openxmlformats.org/wordprocessingml/2006/main" w:type="character" w:customStyle="1" w:styleId="Article without numberingCar">
    <w:name w:val="Article without numberingCar"/>
    <w:link w:val="Article without numbering"/>
    <w:rPr>
      <w:b/>
      <w:color w:val="000000"/>
      <w:rFonts w:ascii="Open Sans" w:hAnsi="Open Sans" w:eastAsia="Open Sans" w:cs="Open Sans"/>
      <w:sz w:val="28"/>
    </w:rPr>
  </w:style>
  <w:style xmlns:w="http://schemas.openxmlformats.org/wordprocessingml/2006/main" w:type="paragraph" w:styleId="Article with numbering">
    <w:name w:val="Article with numbering"/>
    <w:link w:val="Article with numberingCar"/>
    <w:pPr>
      <w:ind w:left="901.41732283465" w:hanging="901.41732283465"/>
      <w:jc w:val="both"/>
      <w:spacing w:line="360" w:lineRule="auto"/>
      <w:widowControl w:val="0"/>
    </w:pPr>
    <w:rPr>
      <w:b/>
      <w:color w:val="000000"/>
      <w:rFonts w:ascii="Open Sans" w:hAnsi="Open Sans" w:eastAsia="Open Sans" w:cs="Open Sans"/>
      <w:sz w:val="28"/>
    </w:rPr>
  </w:style>
  <w:style xmlns:w="http://schemas.openxmlformats.org/wordprocessingml/2006/main" w:type="character" w:customStyle="1" w:styleId="Article with numberingCar">
    <w:name w:val="Article with numberingCar"/>
    <w:link w:val="Article with numbering"/>
    <w:rPr>
      <w:b/>
      <w:color w:val="000000"/>
      <w:rFonts w:ascii="Open Sans" w:hAnsi="Open Sans" w:eastAsia="Open Sans" w:cs="Open Sans"/>
      <w:sz w:val="28"/>
    </w:rPr>
  </w:style>
  <w:style xmlns:w="http://schemas.openxmlformats.org/wordprocessingml/2006/main" w:type="paragraph" w:styleId="Paragraph without numbering">
    <w:name w:val="Paragraph without numbering"/>
    <w:link w:val="Paragraph without numberingCar"/>
    <w:pPr>
      <w:ind w:left="901.41732283465"/>
      <w:jc w:val="both"/>
      <w:spacing w:line="360" w:lineRule="auto"/>
      <w:widowControl w:val="0"/>
    </w:pPr>
    <w:rPr>
      <w:color w:val="000000"/>
      <w:rFonts w:ascii="Open Sans" w:hAnsi="Open Sans" w:eastAsia="Open Sans" w:cs="Open Sans"/>
      <w:sz w:val="22"/>
    </w:rPr>
  </w:style>
  <w:style xmlns:w="http://schemas.openxmlformats.org/wordprocessingml/2006/main" w:type="character" w:customStyle="1" w:styleId="Paragraph without numberingCar">
    <w:name w:val="Paragraph without numberingCar"/>
    <w:link w:val="Paragraph without numbering"/>
    <w:rPr>
      <w:color w:val="000000"/>
      <w:rFonts w:ascii="Open Sans" w:hAnsi="Open Sans" w:eastAsia="Open Sans" w:cs="Open Sans"/>
      <w:sz w:val="22"/>
    </w:rPr>
  </w:style>
  <w:style xmlns:w="http://schemas.openxmlformats.org/wordprocessingml/2006/main" w:type="paragraph" w:styleId="Paragraph with numbering">
    <w:name w:val="Paragraph with numbering"/>
    <w:link w:val="Paragraph with numberingCar"/>
    <w:pPr>
      <w:ind w:left="901.41732283465" w:hanging="901.41732283465"/>
      <w:jc w:val="both"/>
      <w:spacing w:line="360" w:lineRule="auto"/>
      <w:widowControl w:val="0"/>
    </w:pPr>
    <w:rPr>
      <w:color w:val="000000"/>
      <w:rFonts w:ascii="Open Sans" w:hAnsi="Open Sans" w:eastAsia="Open Sans" w:cs="Open Sans"/>
      <w:sz w:val="22"/>
    </w:rPr>
  </w:style>
  <w:style xmlns:w="http://schemas.openxmlformats.org/wordprocessingml/2006/main" w:type="character" w:customStyle="1" w:styleId="Paragraph with numberingCar">
    <w:name w:val="Paragraph with numberingCar"/>
    <w:link w:val="Paragraph with numbering"/>
    <w:rPr>
      <w:color w:val="000000"/>
      <w:rFonts w:ascii="Open Sans" w:hAnsi="Open Sans" w:eastAsia="Open Sans" w:cs="Open Sans"/>
      <w:sz w:val="22"/>
    </w:rPr>
  </w:style>
  <w:style xmlns:w="http://schemas.openxmlformats.org/wordprocessingml/2006/main" w:type="paragraph" w:styleId="Subparagraph without numbering">
    <w:name w:val="Subparagraph without numbering"/>
    <w:link w:val="Subparagraph without numberingCar"/>
    <w:pPr>
      <w:ind w:left="901.41732283465"/>
      <w:jc w:val="both"/>
      <w:spacing w:line="360" w:lineRule="auto"/>
      <w:widowControl w:val="0"/>
    </w:pPr>
    <w:rPr>
      <w:color w:val="000000"/>
      <w:rFonts w:ascii="Open Sans" w:hAnsi="Open Sans" w:eastAsia="Open Sans" w:cs="Open Sans"/>
      <w:sz w:val="22"/>
    </w:rPr>
  </w:style>
  <w:style xmlns:w="http://schemas.openxmlformats.org/wordprocessingml/2006/main" w:type="character" w:customStyle="1" w:styleId="Subparagraph without numberingCar">
    <w:name w:val="Subparagraph without numberingCar"/>
    <w:link w:val="Subparagraph without numbering"/>
    <w:rPr>
      <w:color w:val="000000"/>
      <w:rFonts w:ascii="Open Sans" w:hAnsi="Open Sans" w:eastAsia="Open Sans" w:cs="Open Sans"/>
      <w:sz w:val="22"/>
    </w:rPr>
  </w:style>
  <w:style xmlns:w="http://schemas.openxmlformats.org/wordprocessingml/2006/main" w:type="paragraph" w:styleId="Subparagraph with numbering">
    <w:name w:val="Subparagraph with numbering"/>
    <w:link w:val="Subparagraph with numberingCar"/>
    <w:pPr>
      <w:ind w:left="901.41732283465" w:hanging="901.41732283465"/>
      <w:jc w:val="both"/>
      <w:spacing w:line="360" w:lineRule="auto"/>
      <w:widowControl w:val="0"/>
    </w:pPr>
    <w:rPr>
      <w:color w:val="000000"/>
      <w:rFonts w:ascii="Open Sans" w:hAnsi="Open Sans" w:eastAsia="Open Sans" w:cs="Open Sans"/>
      <w:sz w:val="22"/>
    </w:rPr>
  </w:style>
  <w:style xmlns:w="http://schemas.openxmlformats.org/wordprocessingml/2006/main" w:type="character" w:customStyle="1" w:styleId="Subparagraph with numberingCar">
    <w:name w:val="Subparagraph with numberingCar"/>
    <w:link w:val="Subparagraph with numbering"/>
    <w:rPr>
      <w:color w:val="000000"/>
      <w:rFonts w:ascii="Open Sans" w:hAnsi="Open Sans" w:eastAsia="Open Sans" w:cs="Open Sans"/>
      <w:sz w:val="22"/>
    </w:rPr>
  </w:style>
  <w:style xmlns:w="http://schemas.openxmlformats.org/wordprocessingml/2006/main" w:type="paragraph" w:styleId="Item without numbering">
    <w:name w:val="Item without numbering"/>
    <w:link w:val="Item without numberingCar"/>
    <w:pPr>
      <w:ind w:left="901.41732283465"/>
      <w:jc w:val="both"/>
      <w:spacing w:line="360" w:lineRule="auto"/>
      <w:widowControl w:val="0"/>
    </w:pPr>
    <w:rPr>
      <w:color w:val="000000"/>
      <w:rFonts w:ascii="Open Sans" w:hAnsi="Open Sans" w:eastAsia="Open Sans" w:cs="Open Sans"/>
      <w:sz w:val="22"/>
    </w:rPr>
  </w:style>
  <w:style xmlns:w="http://schemas.openxmlformats.org/wordprocessingml/2006/main" w:type="character" w:customStyle="1" w:styleId="Item without numberingCar">
    <w:name w:val="Item without numberingCar"/>
    <w:link w:val="Item without numbering"/>
    <w:rPr>
      <w:color w:val="000000"/>
      <w:rFonts w:ascii="Open Sans" w:hAnsi="Open Sans" w:eastAsia="Open Sans" w:cs="Open Sans"/>
      <w:sz w:val="22"/>
    </w:rPr>
  </w:style>
  <w:style xmlns:w="http://schemas.openxmlformats.org/wordprocessingml/2006/main" w:type="paragraph" w:styleId="Item with numbering">
    <w:name w:val="Item with numbering"/>
    <w:link w:val="Item with numberingCar"/>
    <w:pPr>
      <w:ind w:left="901.41732283465" w:hanging="901.41732283465"/>
      <w:jc w:val="both"/>
      <w:spacing w:line="360" w:lineRule="auto"/>
      <w:widowControl w:val="0"/>
    </w:pPr>
    <w:rPr>
      <w:color w:val="000000"/>
      <w:rFonts w:ascii="Open Sans" w:hAnsi="Open Sans" w:eastAsia="Open Sans" w:cs="Open Sans"/>
      <w:sz w:val="22"/>
    </w:rPr>
  </w:style>
  <w:style xmlns:w="http://schemas.openxmlformats.org/wordprocessingml/2006/main" w:type="character" w:customStyle="1" w:styleId="Item with numberingCar">
    <w:name w:val="Item with numberingCar"/>
    <w:link w:val="Item with numbering"/>
    <w:rPr>
      <w:color w:val="000000"/>
      <w:rFonts w:ascii="Open Sans" w:hAnsi="Open Sans" w:eastAsia="Open Sans" w:cs="Open Sans"/>
      <w:sz w:val="22"/>
    </w:rPr>
  </w:style>
  <w:style xmlns:w="http://schemas.openxmlformats.org/wordprocessingml/2006/main" w:type="paragraph" w:styleId="Point without numbering">
    <w:name w:val="Point without numbering"/>
    <w:link w:val="Point without numberingCar"/>
    <w:pPr>
      <w:ind w:left="901.41732283465"/>
      <w:jc w:val="both"/>
      <w:spacing w:line="360" w:lineRule="auto"/>
      <w:widowControl w:val="0"/>
    </w:pPr>
    <w:rPr>
      <w:color w:val="000000"/>
      <w:rFonts w:ascii="Open Sans" w:hAnsi="Open Sans" w:eastAsia="Open Sans" w:cs="Open Sans"/>
      <w:sz w:val="22"/>
    </w:rPr>
  </w:style>
  <w:style xmlns:w="http://schemas.openxmlformats.org/wordprocessingml/2006/main" w:type="character" w:customStyle="1" w:styleId="Point without numberingCar">
    <w:name w:val="Point without numberingCar"/>
    <w:link w:val="Point without numbering"/>
    <w:rPr>
      <w:color w:val="000000"/>
      <w:rFonts w:ascii="Open Sans" w:hAnsi="Open Sans" w:eastAsia="Open Sans" w:cs="Open Sans"/>
      <w:sz w:val="22"/>
    </w:rPr>
  </w:style>
  <w:style xmlns:w="http://schemas.openxmlformats.org/wordprocessingml/2006/main" w:type="paragraph" w:styleId="Point with numbering">
    <w:name w:val="Point with numbering"/>
    <w:link w:val="Point with numberingCar"/>
    <w:pPr>
      <w:ind w:left="901.41732283465" w:hanging="901.41732283465"/>
      <w:jc w:val="both"/>
      <w:spacing w:line="360" w:lineRule="auto"/>
      <w:widowControl w:val="0"/>
    </w:pPr>
    <w:rPr>
      <w:color w:val="000000"/>
      <w:rFonts w:ascii="Open Sans" w:hAnsi="Open Sans" w:eastAsia="Open Sans" w:cs="Open Sans"/>
      <w:sz w:val="22"/>
    </w:rPr>
  </w:style>
  <w:style xmlns:w="http://schemas.openxmlformats.org/wordprocessingml/2006/main" w:type="character" w:customStyle="1" w:styleId="Point with numberingCar">
    <w:name w:val="Point with numberingCar"/>
    <w:link w:val="Point with numbering"/>
    <w:rPr>
      <w:color w:val="000000"/>
      <w:rFonts w:ascii="Open Sans" w:hAnsi="Open Sans" w:eastAsia="Open Sans" w:cs="Open Sans"/>
      <w:sz w:val="22"/>
    </w:rPr>
  </w:style>
  <w:style xmlns:w="http://schemas.openxmlformats.org/wordprocessingml/2006/main" w:type="paragraph" w:styleId="Title">
    <w:name w:val="Title"/>
    <w:link w:val="TitleCar"/>
    <w:pPr>
      <w:jc w:val="center"/>
      <w:spacing w:line="240" w:lineRule="auto"/>
      <w:widowControl w:val="0"/>
    </w:pPr>
    <w:rPr>
      <w:b/>
      <w:color w:val="000000"/>
      <w:rFonts w:ascii="Open Sans" w:hAnsi="Open Sans" w:eastAsia="Open Sans" w:cs="Open Sans"/>
      <w:sz w:val="42"/>
    </w:rPr>
  </w:style>
  <w:style xmlns:w="http://schemas.openxmlformats.org/wordprocessingml/2006/main" w:type="character" w:customStyle="1" w:styleId="TitleCar">
    <w:name w:val="TitleCar"/>
    <w:link w:val="Title"/>
    <w:rPr>
      <w:b/>
      <w:color w:val="000000"/>
      <w:rFonts w:ascii="Open Sans" w:hAnsi="Open Sans" w:eastAsia="Open Sans" w:cs="Open Sans"/>
      <w:sz w:val="42"/>
    </w:rPr>
  </w:style>
  <w:style xmlns:w="http://schemas.openxmlformats.org/wordprocessingml/2006/main" w:type="paragraph" w:styleId="Full width clause without numbering">
    <w:name w:val="Full width clause without numbering"/>
    <w:link w:val="Full width clause without numberingCar"/>
    <w:pPr>
      <w:jc w:val="both"/>
      <w:spacing w:line="360" w:lineRule="auto"/>
      <w:widowControl w:val="0"/>
    </w:pPr>
    <w:rPr>
      <w:color w:val="000000"/>
      <w:rFonts w:ascii="Open Sans" w:hAnsi="Open Sans" w:eastAsia="Open Sans" w:cs="Open Sans"/>
      <w:sz w:val="22"/>
    </w:rPr>
  </w:style>
  <w:style xmlns:w="http://schemas.openxmlformats.org/wordprocessingml/2006/main" w:type="character" w:customStyle="1" w:styleId="Full width clause without numberingCar">
    <w:name w:val="Full width clause without numberingCar"/>
    <w:link w:val="Full width clause without numbering"/>
    <w:rPr>
      <w:color w:val="000000"/>
      <w:rFonts w:ascii="Open Sans" w:hAnsi="Open Sans" w:eastAsia="Open Sans" w:cs="Open Sans"/>
      <w:sz w:val="22"/>
    </w:rPr>
  </w:style>
  <w:style xmlns:w="http://schemas.openxmlformats.org/wordprocessingml/2006/main" w:type="paragraph" w:styleId="defaultParagraph">
    <w:name w:val="defaultParagraph"/>
    <w:basedOn w:val="defaultParagraph"/>
    <w:link w:val="defaultParagraphCar"/>
    <w:pPr>
      <w:jc w:val="both"/>
      <w:spacing w:line="312" w:lineRule="auto"/>
    </w:pPr>
    <w:rPr>
      <w:sz w:val="24"/>
    </w:rPr>
  </w:style>
  <w:style xmlns:w="http://schemas.openxmlformats.org/wordprocessingml/2006/main" w:type="character" w:customStyle="1" w:styleId="defaultParagraphCar">
    <w:name w:val="defaultParagraphCar"/>
    <w:link w:val="defaultParagraph"/>
    <w:rPr>
      <w:sz w:val="24"/>
    </w:rPr>
  </w:style>
  <w:style xmlns:w="http://schemas.openxmlformats.org/wordprocessingml/2006/main" w:type="paragraph" w:styleId="pParLevel1">
    <w:name w:val="pParLevel1"/>
    <w:basedOn w:val="defaultParagraph"/>
    <w:link w:val="pParLevel1Car"/>
    <w:pPr>
      <w:spacing w:before="100" w:after="40" w:lineRule="auto"/>
    </w:pPr>
    <w:rPr/>
  </w:style>
  <w:style xmlns:w="http://schemas.openxmlformats.org/wordprocessingml/2006/main" w:type="character" w:customStyle="1" w:styleId="pParLevel1Car">
    <w:name w:val="pParLevel1Car"/>
    <w:link w:val="pParLevel1"/>
    <w:rPr/>
  </w:style>
  <w:style xmlns:w="http://schemas.openxmlformats.org/wordprocessingml/2006/main" w:type="paragraph" w:styleId="pParLevel2">
    <w:name w:val="pParLevel2"/>
    <w:basedOn w:val="defaultParagraph"/>
    <w:link w:val="pParLevel2Car"/>
    <w:pPr>
      <w:spacing w:after="40" w:lineRule="auto"/>
    </w:pPr>
    <w:rPr/>
  </w:style>
  <w:style xmlns:w="http://schemas.openxmlformats.org/wordprocessingml/2006/main" w:type="character" w:customStyle="1" w:styleId="pParLevel2Car">
    <w:name w:val="pParLevel2Car"/>
    <w:link w:val="pParLevel2"/>
    <w:rPr/>
  </w:style>
  <w:style xmlns:w="http://schemas.openxmlformats.org/wordprocessingml/2006/main" w:type="paragraph" w:styleId="pParLevel3">
    <w:name w:val="pParLevel3"/>
    <w:basedOn w:val="defaultParagraph"/>
    <w:link w:val="pParLevel3Car"/>
    <w:pPr>
      <w:spacing w:after="40" w:lineRule="auto"/>
    </w:pPr>
    <w:rPr/>
  </w:style>
  <w:style xmlns:w="http://schemas.openxmlformats.org/wordprocessingml/2006/main" w:type="character" w:customStyle="1" w:styleId="pParLevel3Car">
    <w:name w:val="pParLevel3Car"/>
    <w:link w:val="pParLevel3"/>
    <w:rPr/>
  </w:style>
  <w:style xmlns:w="http://schemas.openxmlformats.org/wordprocessingml/2006/main" w:type="paragraph" w:styleId="pParLevel4">
    <w:name w:val="pParLevel4"/>
    <w:basedOn w:val="defaultParagraph"/>
    <w:link w:val="pParLevel4Car"/>
    <w:pPr>
      <w:spacing w:after="40" w:lineRule="auto"/>
    </w:pPr>
    <w:rPr/>
  </w:style>
  <w:style xmlns:w="http://schemas.openxmlformats.org/wordprocessingml/2006/main" w:type="character" w:customStyle="1" w:styleId="pParLevel4Car">
    <w:name w:val="pParLevel4Car"/>
    <w:link w:val="pParLevel4"/>
    <w:rPr/>
  </w:style>
  <w:style xmlns:w="http://schemas.openxmlformats.org/wordprocessingml/2006/main" w:type="paragraph" w:styleId="pParLevel5">
    <w:name w:val="pParLevel5"/>
    <w:basedOn w:val="defaultParagraph"/>
    <w:link w:val="pParLevel5Car"/>
    <w:pPr>
      <w:spacing w:after="40" w:lineRule="auto"/>
    </w:pPr>
    <w:rPr/>
  </w:style>
  <w:style xmlns:w="http://schemas.openxmlformats.org/wordprocessingml/2006/main" w:type="character" w:customStyle="1" w:styleId="pParLevel5Car">
    <w:name w:val="pParLevel5Car"/>
    <w:link w:val="pParLevel5"/>
    <w:rPr/>
  </w:style>
  <w:style xmlns:w="http://schemas.openxmlformats.org/wordprocessingml/2006/main" w:type="paragraph" w:styleId="Head">
    <w:name w:val="Head"/>
    <w:link w:val="HeadCar"/>
    <w:pPr>
      <w:jc w:val="center"/>
      <w:spacing w:after="160" w:lineRule="auto"/>
    </w:pPr>
    <w:rPr>
      <w:b/>
      <w:sz w:val="32"/>
    </w:rPr>
  </w:style>
  <w:style xmlns:w="http://schemas.openxmlformats.org/wordprocessingml/2006/main" w:type="character" w:customStyle="1" w:styleId="HeadCar">
    <w:name w:val="HeadCar"/>
    <w:link w:val="Head"/>
    <w:rPr>
      <w:b/>
      <w:sz w:val="32"/>
    </w:rPr>
  </w:style>
  <w:style xmlns:w="http://schemas.openxmlformats.org/wordprocessingml/2006/main" w:type="paragraph" w:styleId="Level1">
    <w:name w:val="Level1"/>
    <w:basedOn w:val="pParLevel1"/>
    <w:link w:val="Level1Car"/>
    <w:pPr>
      <w:spacing w:after="160" w:lineRule="auto"/>
    </w:pPr>
    <w:rPr>
      <w:b/>
    </w:rPr>
  </w:style>
  <w:style xmlns:w="http://schemas.openxmlformats.org/wordprocessingml/2006/main" w:type="character" w:customStyle="1" w:styleId="Level1Car">
    <w:name w:val="Level1Car"/>
    <w:link w:val="Level1"/>
    <w:rPr>
      <w:b/>
    </w:rPr>
  </w:style>
  <w:style xmlns:w="http://schemas.openxmlformats.org/wordprocessingml/2006/main" w:type="paragraph" w:styleId="Body1">
    <w:name w:val="Body1"/>
    <w:basedOn w:val="pParLevel1"/>
    <w:link w:val="Body1Car"/>
    <w:pPr/>
    <w:rPr>
      <w:b/>
    </w:rPr>
  </w:style>
  <w:style xmlns:w="http://schemas.openxmlformats.org/wordprocessingml/2006/main" w:type="character" w:customStyle="1" w:styleId="Body1Car">
    <w:name w:val="Body1Car"/>
    <w:link w:val="Body1"/>
    <w:rPr>
      <w:b/>
    </w:rPr>
  </w:style>
  <w:style xmlns:w="http://schemas.openxmlformats.org/wordprocessingml/2006/main" w:type="paragraph" w:styleId="Level2">
    <w:name w:val="Level2"/>
    <w:basedOn w:val="pParLevel2"/>
    <w:link w:val="Level2Car"/>
    <w:pPr>
      <w:spacing w:after="160" w:lineRule="auto"/>
    </w:pPr>
    <w:rPr/>
  </w:style>
  <w:style xmlns:w="http://schemas.openxmlformats.org/wordprocessingml/2006/main" w:type="character" w:customStyle="1" w:styleId="Level2Car">
    <w:name w:val="Level2Car"/>
    <w:link w:val="Level2"/>
    <w:rPr/>
  </w:style>
  <w:style xmlns:w="http://schemas.openxmlformats.org/wordprocessingml/2006/main" w:type="paragraph" w:styleId="Body2">
    <w:name w:val="Body2"/>
    <w:basedOn w:val="pParLevel2"/>
    <w:link w:val="Body2Car"/>
    <w:pPr/>
    <w:rPr/>
  </w:style>
  <w:style xmlns:w="http://schemas.openxmlformats.org/wordprocessingml/2006/main" w:type="character" w:customStyle="1" w:styleId="Body2Car">
    <w:name w:val="Body2Car"/>
    <w:link w:val="Body2"/>
    <w:rPr/>
  </w:style>
  <w:style xmlns:w="http://schemas.openxmlformats.org/wordprocessingml/2006/main" w:type="paragraph" w:styleId="Level3">
    <w:name w:val="Level3"/>
    <w:basedOn w:val="pParLevel3"/>
    <w:link w:val="Level3Car"/>
    <w:pPr>
      <w:spacing w:after="160" w:lineRule="auto"/>
    </w:pPr>
    <w:rPr/>
  </w:style>
  <w:style xmlns:w="http://schemas.openxmlformats.org/wordprocessingml/2006/main" w:type="character" w:customStyle="1" w:styleId="Level3Car">
    <w:name w:val="Level3Car"/>
    <w:link w:val="Level3"/>
    <w:rPr/>
  </w:style>
  <w:style xmlns:w="http://schemas.openxmlformats.org/wordprocessingml/2006/main" w:type="paragraph" w:styleId="Body3">
    <w:name w:val="Body3"/>
    <w:basedOn w:val="pParLevel3"/>
    <w:link w:val="Body3Car"/>
    <w:pPr/>
    <w:rPr/>
  </w:style>
  <w:style xmlns:w="http://schemas.openxmlformats.org/wordprocessingml/2006/main" w:type="character" w:customStyle="1" w:styleId="Body3Car">
    <w:name w:val="Body3Car"/>
    <w:link w:val="Body3"/>
    <w:rPr/>
  </w:style>
  <w:style xmlns:w="http://schemas.openxmlformats.org/wordprocessingml/2006/main" w:type="paragraph" w:styleId="Level4">
    <w:name w:val="Level4"/>
    <w:basedOn w:val="pParLevel4"/>
    <w:link w:val="Level4Car"/>
    <w:pPr>
      <w:spacing w:after="160" w:lineRule="auto"/>
    </w:pPr>
    <w:rPr/>
  </w:style>
  <w:style xmlns:w="http://schemas.openxmlformats.org/wordprocessingml/2006/main" w:type="character" w:customStyle="1" w:styleId="Level4Car">
    <w:name w:val="Level4Car"/>
    <w:link w:val="Level4"/>
    <w:rPr/>
  </w:style>
  <w:style xmlns:w="http://schemas.openxmlformats.org/wordprocessingml/2006/main" w:type="paragraph" w:styleId="Body4">
    <w:name w:val="Body4"/>
    <w:basedOn w:val="pParLevel4"/>
    <w:link w:val="Body4Car"/>
    <w:pPr/>
    <w:rPr/>
  </w:style>
  <w:style xmlns:w="http://schemas.openxmlformats.org/wordprocessingml/2006/main" w:type="character" w:customStyle="1" w:styleId="Body4Car">
    <w:name w:val="Body4Car"/>
    <w:link w:val="Body4"/>
    <w:rPr/>
  </w:style>
  <w:style xmlns:w="http://schemas.openxmlformats.org/wordprocessingml/2006/main" w:type="paragraph" w:styleId="Level5">
    <w:name w:val="Level5"/>
    <w:basedOn w:val="pParLevel5"/>
    <w:link w:val="Level5Car"/>
    <w:pPr>
      <w:spacing w:after="160" w:lineRule="auto"/>
    </w:pPr>
    <w:rPr/>
  </w:style>
  <w:style xmlns:w="http://schemas.openxmlformats.org/wordprocessingml/2006/main" w:type="character" w:customStyle="1" w:styleId="Level5Car">
    <w:name w:val="Level5Car"/>
    <w:link w:val="Level5"/>
    <w:rPr/>
  </w:style>
  <w:style xmlns:w="http://schemas.openxmlformats.org/wordprocessingml/2006/main" w:type="paragraph" w:styleId="Body5">
    <w:name w:val="Body5"/>
    <w:basedOn w:val="pParLevel5"/>
    <w:link w:val="Body5Car"/>
    <w:pPr/>
    <w:rPr/>
  </w:style>
  <w:style xmlns:w="http://schemas.openxmlformats.org/wordprocessingml/2006/main" w:type="character" w:customStyle="1" w:styleId="Body5Car">
    <w:name w:val="Body5Car"/>
    <w:link w:val="Body5"/>
    <w:rPr/>
  </w:style>
</w:styles>
</file>

<file path=word/webSettings.xml><?xml version="1.0" encoding="utf-8"?>
<w:webSettings xmlns:r="http://schemas.openxmlformats.org/officeDocument/2006/relationship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omments" Target="comments.xml"/><Relationship Id="rId290150416" Type="http://schemas.microsoft.com/office/2011/relationships/commentsExtended" Target="commentsExtended.xml"/></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324958-CBFB-4DB0-B37D-BF649D31B7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12</Pages>
  <Words>307</Words>
  <Characters>1690</Characters>
  <Application>Microsoft Office Word</Application>
  <DocSecurity>0</DocSecurity>
  <Lines>14</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Obchodné podmienky pre e-shop</dc:title>
  <dc:subject/>
  <dc:creator>Legito</dc:creator>
  <cp:keywords/>
  <dc:description/>
  <cp:lastModifiedBy>PHPDocX</cp:lastModifiedBy>
  <cp:revision>6</cp:revision>
  <dcterms:created xsi:type="dcterms:W3CDTF">2012-01-10T09:29:00Z</dcterms:created>
  <dcterms:modified xsi:type="dcterms:W3CDTF">2012-02-06T10:43:00Z</dcterms:modified>
</cp:coreProperties>
</file>

<file path=docProps/custom.xml><?xml version="1.0" encoding="utf-8"?>
<Properties xmlns:vt="http://schemas.openxmlformats.org/officeDocument/2006/docPropsVTypes" xmlns="http://schemas.openxmlformats.org/officeDocument/2006/custom-properties">
                                        </Properties>
</file>